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BAB2" w14:textId="023373AA" w:rsidR="00A04985" w:rsidRPr="00EB30F9" w:rsidRDefault="00090AFD" w:rsidP="00EB30F9">
      <w:pPr>
        <w:rPr>
          <w:rFonts w:asciiTheme="minorHAnsi" w:hAnsiTheme="minorHAnsi" w:cstheme="minorHAnsi"/>
          <w:b/>
          <w:bCs/>
          <w:sz w:val="28"/>
          <w:szCs w:val="28"/>
        </w:rPr>
      </w:pPr>
      <w:r w:rsidRPr="00EB30F9">
        <w:rPr>
          <w:rFonts w:asciiTheme="minorHAnsi" w:hAnsiTheme="minorHAnsi" w:cstheme="minorHAnsi"/>
          <w:noProof/>
          <w:sz w:val="28"/>
          <w:szCs w:val="28"/>
        </w:rPr>
        <w:drawing>
          <wp:anchor distT="0" distB="0" distL="0" distR="0" simplePos="0" relativeHeight="251633664" behindDoc="1" locked="0" layoutInCell="1" allowOverlap="1" wp14:anchorId="04206671" wp14:editId="479E091B">
            <wp:simplePos x="0" y="0"/>
            <wp:positionH relativeFrom="page">
              <wp:posOffset>296333</wp:posOffset>
            </wp:positionH>
            <wp:positionV relativeFrom="margin">
              <wp:align>bottom</wp:align>
            </wp:positionV>
            <wp:extent cx="6962000" cy="103883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962000" cy="10388388"/>
                    </a:xfrm>
                    <a:prstGeom prst="rect">
                      <a:avLst/>
                    </a:prstGeom>
                  </pic:spPr>
                </pic:pic>
              </a:graphicData>
            </a:graphic>
            <wp14:sizeRelV relativeFrom="margin">
              <wp14:pctHeight>0</wp14:pctHeight>
            </wp14:sizeRelV>
          </wp:anchor>
        </w:drawing>
      </w:r>
      <w:r w:rsidR="00EB30F9" w:rsidRPr="00EB30F9">
        <w:rPr>
          <w:b/>
          <w:sz w:val="28"/>
          <w:szCs w:val="28"/>
          <w:lang w:val="es-EC"/>
        </w:rPr>
        <w:t xml:space="preserve">Tratamiento quirúrgico del tumor de </w:t>
      </w:r>
      <w:proofErr w:type="spellStart"/>
      <w:r w:rsidR="00EB30F9" w:rsidRPr="00EB30F9">
        <w:rPr>
          <w:b/>
          <w:sz w:val="28"/>
          <w:szCs w:val="28"/>
          <w:lang w:val="es-EC"/>
        </w:rPr>
        <w:t>Klatskin</w:t>
      </w:r>
      <w:proofErr w:type="spellEnd"/>
      <w:r w:rsidR="00EB30F9" w:rsidRPr="00EB30F9">
        <w:rPr>
          <w:b/>
          <w:sz w:val="28"/>
          <w:szCs w:val="28"/>
          <w:lang w:val="es-EC"/>
        </w:rPr>
        <w:t xml:space="preserve"> y su pronóstico</w:t>
      </w:r>
    </w:p>
    <w:p w14:paraId="2BAC3D3A" w14:textId="77777777" w:rsidR="00EB30F9" w:rsidRPr="00322B2B" w:rsidRDefault="00EB30F9" w:rsidP="00731324">
      <w:pPr>
        <w:ind w:right="378"/>
        <w:jc w:val="both"/>
        <w:rPr>
          <w:rFonts w:asciiTheme="minorHAnsi" w:hAnsiTheme="minorHAnsi" w:cstheme="minorHAnsi"/>
          <w:sz w:val="24"/>
          <w:szCs w:val="24"/>
          <w:lang w:val="es-EC"/>
        </w:rPr>
      </w:pPr>
    </w:p>
    <w:p w14:paraId="36FF90F0" w14:textId="04DEECAF" w:rsidR="00A04985" w:rsidRPr="00EB30F9" w:rsidRDefault="00EB30F9" w:rsidP="00731324">
      <w:pPr>
        <w:ind w:right="378"/>
        <w:jc w:val="both"/>
        <w:rPr>
          <w:rFonts w:asciiTheme="minorHAnsi" w:hAnsiTheme="minorHAnsi" w:cstheme="minorHAnsi"/>
          <w:sz w:val="24"/>
          <w:szCs w:val="24"/>
          <w:lang w:val="en-US"/>
        </w:rPr>
      </w:pPr>
      <w:r w:rsidRPr="00EB30F9">
        <w:rPr>
          <w:rFonts w:asciiTheme="minorHAnsi" w:hAnsiTheme="minorHAnsi" w:cstheme="minorHAnsi"/>
          <w:sz w:val="24"/>
          <w:szCs w:val="24"/>
          <w:lang w:val="en"/>
        </w:rPr>
        <w:t xml:space="preserve">Surgical Treatment of </w:t>
      </w:r>
      <w:proofErr w:type="spellStart"/>
      <w:r w:rsidRPr="00EB30F9">
        <w:rPr>
          <w:rFonts w:asciiTheme="minorHAnsi" w:hAnsiTheme="minorHAnsi" w:cstheme="minorHAnsi"/>
          <w:sz w:val="24"/>
          <w:szCs w:val="24"/>
          <w:lang w:val="en"/>
        </w:rPr>
        <w:t>Klatskin</w:t>
      </w:r>
      <w:proofErr w:type="spellEnd"/>
      <w:r w:rsidRPr="00EB30F9">
        <w:rPr>
          <w:rFonts w:asciiTheme="minorHAnsi" w:hAnsiTheme="minorHAnsi" w:cstheme="minorHAnsi"/>
          <w:sz w:val="24"/>
          <w:szCs w:val="24"/>
          <w:lang w:val="en"/>
        </w:rPr>
        <w:t xml:space="preserve"> Tumor and Its Prognosis</w:t>
      </w:r>
    </w:p>
    <w:p w14:paraId="0BFE33AD" w14:textId="05681232" w:rsidR="00B57191" w:rsidRPr="00390131" w:rsidRDefault="00B57191" w:rsidP="00731324">
      <w:pPr>
        <w:ind w:right="378"/>
        <w:jc w:val="both"/>
        <w:rPr>
          <w:rFonts w:asciiTheme="minorHAnsi" w:hAnsiTheme="minorHAnsi" w:cstheme="minorHAnsi"/>
          <w:sz w:val="28"/>
          <w:szCs w:val="28"/>
          <w:lang w:val="en-US"/>
        </w:rPr>
      </w:pPr>
    </w:p>
    <w:p w14:paraId="2CE5B357" w14:textId="77777777" w:rsidR="00EB30F9" w:rsidRPr="00EB30F9" w:rsidRDefault="00EB30F9" w:rsidP="00287991">
      <w:pPr>
        <w:pStyle w:val="Textoindependiente"/>
        <w:rPr>
          <w:b/>
          <w:iCs/>
          <w:color w:val="FFFFFF"/>
          <w:sz w:val="18"/>
          <w:szCs w:val="22"/>
          <w:lang w:val="en-US"/>
        </w:rPr>
      </w:pPr>
    </w:p>
    <w:p w14:paraId="29A47808" w14:textId="77777777" w:rsidR="00EB30F9" w:rsidRPr="007C5C81" w:rsidRDefault="00EB30F9" w:rsidP="007C5C81">
      <w:pPr>
        <w:pStyle w:val="Textoindependiente"/>
        <w:jc w:val="both"/>
        <w:rPr>
          <w:b/>
          <w:iCs/>
          <w:color w:val="FFFFFF"/>
          <w:sz w:val="18"/>
          <w:szCs w:val="18"/>
          <w:lang w:val="en-US"/>
        </w:rPr>
      </w:pPr>
    </w:p>
    <w:p w14:paraId="06F6E633" w14:textId="323FC567" w:rsidR="00973A53" w:rsidRPr="007C5C81" w:rsidRDefault="007C5C81" w:rsidP="007C5C81">
      <w:pPr>
        <w:pStyle w:val="Textoindependiente"/>
        <w:jc w:val="both"/>
        <w:rPr>
          <w:b/>
          <w:iCs/>
          <w:color w:val="FFFFFF"/>
          <w:sz w:val="18"/>
          <w:szCs w:val="18"/>
        </w:rPr>
      </w:pPr>
      <w:r w:rsidRPr="007C5C81">
        <w:rPr>
          <w:b/>
          <w:iCs/>
          <w:color w:val="FFFFFF"/>
          <w:sz w:val="18"/>
          <w:szCs w:val="18"/>
        </w:rPr>
        <w:t>Viteri Rojas, Ana</w:t>
      </w:r>
    </w:p>
    <w:p w14:paraId="14455501" w14:textId="380E7E1C" w:rsidR="00657D65" w:rsidRPr="007C5C81" w:rsidRDefault="00657D65" w:rsidP="007C5C81">
      <w:pPr>
        <w:pStyle w:val="Textoindependiente"/>
        <w:jc w:val="both"/>
        <w:rPr>
          <w:b/>
          <w:iCs/>
          <w:color w:val="FFFFFF"/>
          <w:sz w:val="18"/>
          <w:szCs w:val="18"/>
        </w:rPr>
      </w:pPr>
      <w:r w:rsidRPr="007C5C81">
        <w:rPr>
          <w:b/>
          <w:iCs/>
          <w:color w:val="FFFFFF"/>
          <w:sz w:val="18"/>
          <w:szCs w:val="18"/>
        </w:rPr>
        <w:t>Universidad de Guayaquil</w:t>
      </w:r>
    </w:p>
    <w:p w14:paraId="139FF2A4" w14:textId="77785FB6" w:rsidR="00657D65" w:rsidRPr="007C5C81" w:rsidRDefault="00FE3AFE" w:rsidP="007C5C81">
      <w:pPr>
        <w:pStyle w:val="Textoindependiente"/>
        <w:jc w:val="both"/>
        <w:rPr>
          <w:sz w:val="18"/>
          <w:szCs w:val="18"/>
        </w:rPr>
      </w:pPr>
      <w:hyperlink r:id="rId7" w:history="1">
        <w:r w:rsidR="007C5C81" w:rsidRPr="007C5C81">
          <w:rPr>
            <w:rStyle w:val="Hipervnculo"/>
            <w:b/>
            <w:iCs/>
            <w:sz w:val="18"/>
            <w:szCs w:val="18"/>
          </w:rPr>
          <w:t>ana.viterir@ug.edu.ec</w:t>
        </w:r>
      </w:hyperlink>
      <w:r w:rsidR="00973A53" w:rsidRPr="007C5C81">
        <w:rPr>
          <w:b/>
          <w:iCs/>
          <w:color w:val="FFFFFF" w:themeColor="background1"/>
          <w:sz w:val="18"/>
          <w:szCs w:val="18"/>
        </w:rPr>
        <w:t>;</w:t>
      </w:r>
      <w:r w:rsidR="00657D65" w:rsidRPr="007C5C81">
        <w:rPr>
          <w:sz w:val="18"/>
          <w:szCs w:val="18"/>
        </w:rPr>
        <w:t xml:space="preserve"> </w:t>
      </w:r>
    </w:p>
    <w:p w14:paraId="354B8E47" w14:textId="1653DD30" w:rsidR="00973A53" w:rsidRPr="007C5C81" w:rsidRDefault="007C5C81" w:rsidP="007C5C81">
      <w:pPr>
        <w:pStyle w:val="Textoindependiente"/>
        <w:jc w:val="both"/>
        <w:rPr>
          <w:b/>
          <w:iCs/>
          <w:color w:val="FFFFFF" w:themeColor="background1"/>
          <w:sz w:val="18"/>
          <w:szCs w:val="18"/>
          <w:lang w:val="es-EC"/>
        </w:rPr>
      </w:pPr>
      <w:r w:rsidRPr="007C5C81">
        <w:rPr>
          <w:b/>
          <w:iCs/>
          <w:color w:val="FFFFFF" w:themeColor="background1"/>
          <w:sz w:val="18"/>
          <w:szCs w:val="18"/>
          <w:lang w:val="es-EC"/>
        </w:rPr>
        <w:t>https://orcid.org/0000-0002-5279-0089</w:t>
      </w:r>
    </w:p>
    <w:p w14:paraId="4130E6E7" w14:textId="77777777" w:rsidR="00C45354" w:rsidRPr="007C5C81" w:rsidRDefault="00C45354" w:rsidP="007C5C81">
      <w:pPr>
        <w:pStyle w:val="Textoindependiente"/>
        <w:jc w:val="both"/>
        <w:rPr>
          <w:b/>
          <w:iCs/>
          <w:color w:val="FFFFFF" w:themeColor="background1"/>
          <w:sz w:val="18"/>
          <w:szCs w:val="18"/>
          <w:lang w:val="es-EC"/>
        </w:rPr>
      </w:pPr>
    </w:p>
    <w:p w14:paraId="662DC6FB" w14:textId="77777777" w:rsidR="00605A67" w:rsidRDefault="00605A67" w:rsidP="007C5C81">
      <w:pPr>
        <w:pStyle w:val="Textoindependiente"/>
        <w:jc w:val="both"/>
        <w:rPr>
          <w:b/>
          <w:iCs/>
          <w:color w:val="FFFFFF" w:themeColor="background1"/>
          <w:sz w:val="18"/>
          <w:szCs w:val="18"/>
          <w:lang w:val="es-EC"/>
        </w:rPr>
      </w:pPr>
    </w:p>
    <w:p w14:paraId="67D7D115" w14:textId="69E08A7D" w:rsidR="00C45354" w:rsidRPr="007C5C81" w:rsidRDefault="00F810C4" w:rsidP="007C5C81">
      <w:pPr>
        <w:pStyle w:val="Textoindependiente"/>
        <w:jc w:val="both"/>
        <w:rPr>
          <w:b/>
          <w:iCs/>
          <w:color w:val="FFFFFF" w:themeColor="background1"/>
          <w:sz w:val="18"/>
          <w:szCs w:val="18"/>
          <w:lang w:val="es-EC"/>
        </w:rPr>
      </w:pPr>
      <w:proofErr w:type="spellStart"/>
      <w:r w:rsidRPr="007C5C81">
        <w:rPr>
          <w:b/>
          <w:iCs/>
          <w:color w:val="FFFFFF" w:themeColor="background1"/>
          <w:sz w:val="18"/>
          <w:szCs w:val="18"/>
          <w:lang w:val="es-EC"/>
        </w:rPr>
        <w:t>Malatay</w:t>
      </w:r>
      <w:proofErr w:type="spellEnd"/>
      <w:r w:rsidRPr="007C5C81">
        <w:rPr>
          <w:b/>
          <w:iCs/>
          <w:color w:val="FFFFFF" w:themeColor="background1"/>
          <w:sz w:val="18"/>
          <w:szCs w:val="18"/>
          <w:lang w:val="es-EC"/>
        </w:rPr>
        <w:t xml:space="preserve"> González</w:t>
      </w:r>
      <w:r w:rsidR="007C5C81" w:rsidRPr="007C5C81">
        <w:rPr>
          <w:b/>
          <w:iCs/>
          <w:color w:val="FFFFFF" w:themeColor="background1"/>
          <w:sz w:val="18"/>
          <w:szCs w:val="18"/>
          <w:lang w:val="es-EC"/>
        </w:rPr>
        <w:t>, Carlos Humberto</w:t>
      </w:r>
    </w:p>
    <w:p w14:paraId="57326453" w14:textId="77777777" w:rsidR="00F810C4" w:rsidRPr="007C5C81" w:rsidRDefault="00F810C4" w:rsidP="007C5C81">
      <w:pPr>
        <w:pStyle w:val="Textoindependiente"/>
        <w:jc w:val="both"/>
        <w:rPr>
          <w:b/>
          <w:iCs/>
          <w:color w:val="FFFFFF"/>
          <w:sz w:val="18"/>
          <w:szCs w:val="18"/>
        </w:rPr>
      </w:pPr>
      <w:r w:rsidRPr="007C5C81">
        <w:rPr>
          <w:b/>
          <w:iCs/>
          <w:color w:val="FFFFFF"/>
          <w:sz w:val="18"/>
          <w:szCs w:val="18"/>
        </w:rPr>
        <w:t>Universidad de Guayaquil</w:t>
      </w:r>
    </w:p>
    <w:p w14:paraId="7A9BE381" w14:textId="48955499" w:rsidR="00F810C4" w:rsidRPr="007C5C81" w:rsidRDefault="00FE3AFE" w:rsidP="007C5C81">
      <w:pPr>
        <w:pStyle w:val="Textoindependiente"/>
        <w:jc w:val="both"/>
        <w:rPr>
          <w:b/>
          <w:iCs/>
          <w:color w:val="FFFFFF"/>
          <w:sz w:val="18"/>
          <w:szCs w:val="18"/>
        </w:rPr>
      </w:pPr>
      <w:hyperlink r:id="rId8" w:history="1">
        <w:r w:rsidR="007C5C81" w:rsidRPr="007C5C81">
          <w:rPr>
            <w:rStyle w:val="Hipervnculo"/>
            <w:b/>
            <w:iCs/>
            <w:sz w:val="18"/>
            <w:szCs w:val="18"/>
          </w:rPr>
          <w:t>carlos.malatayg@ug.edu.ec</w:t>
        </w:r>
      </w:hyperlink>
    </w:p>
    <w:p w14:paraId="1B16B5F2" w14:textId="55915427" w:rsidR="00F810C4" w:rsidRPr="007C5C81" w:rsidRDefault="00F810C4" w:rsidP="007C5C81">
      <w:pPr>
        <w:pStyle w:val="Textoindependiente"/>
        <w:jc w:val="both"/>
        <w:rPr>
          <w:b/>
          <w:iCs/>
          <w:color w:val="FFFFFF"/>
          <w:sz w:val="18"/>
          <w:szCs w:val="18"/>
        </w:rPr>
      </w:pPr>
      <w:r w:rsidRPr="007C5C81">
        <w:rPr>
          <w:b/>
          <w:iCs/>
          <w:color w:val="FFFFFF"/>
          <w:sz w:val="18"/>
          <w:szCs w:val="18"/>
        </w:rPr>
        <w:t>https://orcid.org/0000-0001-6657-5964</w:t>
      </w:r>
    </w:p>
    <w:p w14:paraId="15FE488F" w14:textId="77777777" w:rsidR="00F810C4" w:rsidRPr="007C5C81" w:rsidRDefault="00F810C4" w:rsidP="007C5C81">
      <w:pPr>
        <w:pStyle w:val="Textoindependiente"/>
        <w:jc w:val="both"/>
        <w:rPr>
          <w:b/>
          <w:iCs/>
          <w:color w:val="FFFFFF" w:themeColor="background1"/>
          <w:sz w:val="18"/>
          <w:szCs w:val="18"/>
          <w:lang w:val="es-EC"/>
        </w:rPr>
      </w:pPr>
    </w:p>
    <w:p w14:paraId="5923BD0B" w14:textId="77777777" w:rsidR="00C45354" w:rsidRPr="007C5C81" w:rsidRDefault="00C45354" w:rsidP="007C5C81">
      <w:pPr>
        <w:pStyle w:val="Textoindependiente"/>
        <w:jc w:val="both"/>
        <w:rPr>
          <w:b/>
          <w:iCs/>
          <w:color w:val="FFFFFF" w:themeColor="background1"/>
          <w:sz w:val="18"/>
          <w:szCs w:val="18"/>
          <w:lang w:val="es-EC"/>
        </w:rPr>
      </w:pPr>
    </w:p>
    <w:p w14:paraId="7898AEC6" w14:textId="3CCB86E9" w:rsidR="00C45354" w:rsidRPr="007C5C81" w:rsidRDefault="007C5C81" w:rsidP="007C5C81">
      <w:pPr>
        <w:pStyle w:val="Textoindependiente"/>
        <w:jc w:val="both"/>
        <w:rPr>
          <w:b/>
          <w:iCs/>
          <w:color w:val="FFFFFF" w:themeColor="background1"/>
          <w:sz w:val="18"/>
          <w:szCs w:val="18"/>
          <w:lang w:val="es-EC"/>
        </w:rPr>
      </w:pPr>
      <w:r w:rsidRPr="007C5C81">
        <w:rPr>
          <w:b/>
          <w:iCs/>
          <w:color w:val="FFFFFF" w:themeColor="background1"/>
          <w:sz w:val="18"/>
          <w:szCs w:val="18"/>
          <w:lang w:val="es-EC"/>
        </w:rPr>
        <w:t xml:space="preserve">Jurado </w:t>
      </w:r>
      <w:proofErr w:type="spellStart"/>
      <w:r w:rsidRPr="007C5C81">
        <w:rPr>
          <w:b/>
          <w:iCs/>
          <w:color w:val="FFFFFF" w:themeColor="background1"/>
          <w:sz w:val="18"/>
          <w:szCs w:val="18"/>
          <w:lang w:val="es-EC"/>
        </w:rPr>
        <w:t>Bambino</w:t>
      </w:r>
      <w:proofErr w:type="spellEnd"/>
      <w:r w:rsidRPr="007C5C81">
        <w:rPr>
          <w:b/>
          <w:iCs/>
          <w:color w:val="FFFFFF" w:themeColor="background1"/>
          <w:sz w:val="18"/>
          <w:szCs w:val="18"/>
          <w:lang w:val="es-EC"/>
        </w:rPr>
        <w:t>, Antonio Guillermo</w:t>
      </w:r>
    </w:p>
    <w:p w14:paraId="64433E33" w14:textId="77777777" w:rsidR="00F810C4" w:rsidRPr="007C5C81" w:rsidRDefault="00F810C4" w:rsidP="007C5C81">
      <w:pPr>
        <w:pStyle w:val="Textoindependiente"/>
        <w:jc w:val="both"/>
        <w:rPr>
          <w:b/>
          <w:iCs/>
          <w:color w:val="FFFFFF"/>
          <w:sz w:val="18"/>
          <w:szCs w:val="18"/>
        </w:rPr>
      </w:pPr>
      <w:r w:rsidRPr="007C5C81">
        <w:rPr>
          <w:b/>
          <w:iCs/>
          <w:color w:val="FFFFFF"/>
          <w:sz w:val="18"/>
          <w:szCs w:val="18"/>
        </w:rPr>
        <w:t>Universidad de Guayaquil</w:t>
      </w:r>
    </w:p>
    <w:p w14:paraId="7DC11481" w14:textId="505BEFAA" w:rsidR="007C5C81" w:rsidRDefault="00FE3AFE" w:rsidP="007C5C81">
      <w:pPr>
        <w:pStyle w:val="Textoindependiente"/>
        <w:jc w:val="both"/>
      </w:pPr>
      <w:hyperlink r:id="rId9" w:history="1">
        <w:r w:rsidR="007C5C81" w:rsidRPr="007C5C81">
          <w:rPr>
            <w:rStyle w:val="Hipervnculo"/>
            <w:b/>
            <w:iCs/>
            <w:sz w:val="18"/>
            <w:szCs w:val="18"/>
          </w:rPr>
          <w:t>juradob@ug.edu.ec</w:t>
        </w:r>
      </w:hyperlink>
    </w:p>
    <w:p w14:paraId="7F86D00A" w14:textId="3E9A7E00" w:rsidR="00E64919" w:rsidRPr="007C5C81" w:rsidRDefault="00AC42BE" w:rsidP="007C5C81">
      <w:pPr>
        <w:pStyle w:val="Textoindependiente"/>
        <w:jc w:val="both"/>
        <w:rPr>
          <w:b/>
          <w:iCs/>
          <w:color w:val="FFFFFF"/>
          <w:sz w:val="18"/>
          <w:szCs w:val="18"/>
        </w:rPr>
      </w:pPr>
      <w:r>
        <w:rPr>
          <w:b/>
          <w:iCs/>
          <w:color w:val="FFFFFF"/>
          <w:sz w:val="18"/>
          <w:szCs w:val="18"/>
        </w:rPr>
        <w:t>https://orcid.org/</w:t>
      </w:r>
      <w:r w:rsidR="00E64919" w:rsidRPr="00E64919">
        <w:rPr>
          <w:b/>
          <w:iCs/>
          <w:color w:val="FFFFFF"/>
          <w:sz w:val="18"/>
          <w:szCs w:val="18"/>
        </w:rPr>
        <w:t>0000-0003-0646-5354</w:t>
      </w:r>
    </w:p>
    <w:p w14:paraId="587D917D" w14:textId="77777777" w:rsidR="00F810C4" w:rsidRPr="007C5C81" w:rsidRDefault="00F810C4" w:rsidP="007C5C81">
      <w:pPr>
        <w:pStyle w:val="Textoindependiente"/>
        <w:jc w:val="both"/>
        <w:rPr>
          <w:b/>
          <w:iCs/>
          <w:color w:val="FFFFFF" w:themeColor="background1"/>
          <w:sz w:val="18"/>
          <w:szCs w:val="18"/>
          <w:lang w:val="es-EC"/>
        </w:rPr>
      </w:pPr>
    </w:p>
    <w:p w14:paraId="0F9D50F7" w14:textId="0A506DA7" w:rsidR="00C45354" w:rsidRPr="007C5C81" w:rsidRDefault="00C45354" w:rsidP="007C5C81">
      <w:pPr>
        <w:pStyle w:val="Textoindependiente"/>
        <w:jc w:val="both"/>
        <w:rPr>
          <w:b/>
          <w:iCs/>
          <w:color w:val="FFFFFF" w:themeColor="background1"/>
          <w:sz w:val="18"/>
          <w:szCs w:val="18"/>
          <w:lang w:val="es-EC"/>
        </w:rPr>
      </w:pPr>
      <w:r w:rsidRPr="007C5C81">
        <w:rPr>
          <w:b/>
          <w:iCs/>
          <w:color w:val="FFFFFF" w:themeColor="background1"/>
          <w:sz w:val="18"/>
          <w:szCs w:val="18"/>
          <w:lang w:val="es-EC"/>
        </w:rPr>
        <w:t>Diaz</w:t>
      </w:r>
      <w:r w:rsidR="00F810C4" w:rsidRPr="007C5C81">
        <w:rPr>
          <w:b/>
          <w:iCs/>
          <w:color w:val="FFFFFF" w:themeColor="background1"/>
          <w:sz w:val="18"/>
          <w:szCs w:val="18"/>
          <w:lang w:val="es-EC"/>
        </w:rPr>
        <w:t xml:space="preserve"> Barzola, Alex</w:t>
      </w:r>
    </w:p>
    <w:p w14:paraId="56E93DD3" w14:textId="77777777" w:rsidR="00F810C4" w:rsidRPr="007C5C81" w:rsidRDefault="00F810C4" w:rsidP="007C5C81">
      <w:pPr>
        <w:pStyle w:val="Textoindependiente"/>
        <w:jc w:val="both"/>
        <w:rPr>
          <w:b/>
          <w:iCs/>
          <w:color w:val="FFFFFF"/>
          <w:sz w:val="18"/>
          <w:szCs w:val="18"/>
        </w:rPr>
      </w:pPr>
      <w:r w:rsidRPr="007C5C81">
        <w:rPr>
          <w:b/>
          <w:iCs/>
          <w:color w:val="FFFFFF"/>
          <w:sz w:val="18"/>
          <w:szCs w:val="18"/>
        </w:rPr>
        <w:t>Universidad de Guayaquil</w:t>
      </w:r>
    </w:p>
    <w:p w14:paraId="7962B7A0" w14:textId="43C2B5C5" w:rsidR="007C5C81" w:rsidRDefault="00FE3AFE" w:rsidP="007C5C81">
      <w:pPr>
        <w:pStyle w:val="Textoindependiente"/>
        <w:jc w:val="both"/>
        <w:rPr>
          <w:b/>
          <w:iCs/>
          <w:sz w:val="18"/>
          <w:szCs w:val="18"/>
        </w:rPr>
      </w:pPr>
      <w:hyperlink r:id="rId10" w:history="1">
        <w:r w:rsidR="007C5C81" w:rsidRPr="00E64919">
          <w:rPr>
            <w:rStyle w:val="Hipervnculo"/>
            <w:b/>
            <w:iCs/>
            <w:sz w:val="18"/>
            <w:szCs w:val="18"/>
            <w:lang w:val="es-EC"/>
          </w:rPr>
          <w:t>alex.diazb@ug.edu.ec</w:t>
        </w:r>
      </w:hyperlink>
    </w:p>
    <w:p w14:paraId="0B6AD981" w14:textId="76178F02" w:rsidR="00C424E9" w:rsidRPr="00AC42BE" w:rsidRDefault="00C424E9" w:rsidP="007C5C81">
      <w:pPr>
        <w:pStyle w:val="Textoindependiente"/>
        <w:jc w:val="both"/>
        <w:rPr>
          <w:b/>
          <w:iCs/>
          <w:color w:val="FFFFFF"/>
          <w:sz w:val="18"/>
          <w:szCs w:val="18"/>
        </w:rPr>
      </w:pPr>
      <w:r w:rsidRPr="00AC42BE">
        <w:rPr>
          <w:b/>
          <w:iCs/>
          <w:color w:val="FFFFFF"/>
          <w:sz w:val="18"/>
          <w:szCs w:val="18"/>
        </w:rPr>
        <w:t>https://orcid.org/0000-0001-8279-2918</w:t>
      </w:r>
    </w:p>
    <w:p w14:paraId="2E8C496A" w14:textId="77777777" w:rsidR="00F810C4" w:rsidRPr="00AC42BE" w:rsidRDefault="00F810C4" w:rsidP="007C5C81">
      <w:pPr>
        <w:pStyle w:val="Textoindependiente"/>
        <w:jc w:val="both"/>
        <w:rPr>
          <w:b/>
          <w:iCs/>
          <w:color w:val="FFFFFF" w:themeColor="background1"/>
          <w:sz w:val="18"/>
          <w:szCs w:val="22"/>
        </w:rPr>
      </w:pPr>
    </w:p>
    <w:p w14:paraId="50386920" w14:textId="77777777" w:rsidR="00CA1404" w:rsidRPr="00AC42BE" w:rsidRDefault="00CA1404" w:rsidP="00287991">
      <w:pPr>
        <w:pStyle w:val="Textoindependiente"/>
        <w:rPr>
          <w:b/>
          <w:iCs/>
          <w:color w:val="FFFFFF"/>
          <w:sz w:val="18"/>
          <w:szCs w:val="22"/>
        </w:rPr>
      </w:pPr>
    </w:p>
    <w:p w14:paraId="25A1F6CA" w14:textId="557C62DB" w:rsidR="000D2EE1" w:rsidRPr="00FB04D3" w:rsidRDefault="00FE3AFE" w:rsidP="007C5C81">
      <w:pPr>
        <w:spacing w:before="198"/>
        <w:ind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2C651EDC" w:rsidR="000D2EE1" w:rsidRDefault="00FE3AFE" w:rsidP="007C5C81">
      <w:pPr>
        <w:spacing w:line="219" w:lineRule="exact"/>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657D65">
        <w:rPr>
          <w:color w:val="FFFFFF"/>
          <w:sz w:val="18"/>
        </w:rPr>
        <w:t>8</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657D65">
        <w:rPr>
          <w:color w:val="FFFFFF"/>
          <w:sz w:val="18"/>
        </w:rPr>
        <w:t>1</w:t>
      </w:r>
      <w:r>
        <w:rPr>
          <w:color w:val="FFFFFF"/>
          <w:sz w:val="18"/>
        </w:rPr>
        <w:t>–</w:t>
      </w:r>
      <w:r>
        <w:rPr>
          <w:color w:val="FFFFFF"/>
          <w:spacing w:val="-2"/>
          <w:sz w:val="18"/>
        </w:rPr>
        <w:t xml:space="preserve"> </w:t>
      </w:r>
      <w:r>
        <w:rPr>
          <w:color w:val="FFFFFF"/>
          <w:sz w:val="18"/>
        </w:rPr>
        <w:t>202</w:t>
      </w:r>
      <w:r w:rsidR="00657D65">
        <w:rPr>
          <w:color w:val="FFFFFF"/>
          <w:sz w:val="18"/>
        </w:rPr>
        <w:t>5</w:t>
      </w:r>
    </w:p>
    <w:p w14:paraId="03BE0376" w14:textId="77777777" w:rsidR="000D2EE1" w:rsidRDefault="00FE3AFE" w:rsidP="007C5C81">
      <w:pPr>
        <w:spacing w:before="4" w:line="235" w:lineRule="auto"/>
        <w:ind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7777777" w:rsidR="000D2EE1" w:rsidRDefault="00FE3AFE" w:rsidP="007C5C81">
      <w:pPr>
        <w:spacing w:before="3"/>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FE3AFE" w:rsidP="007C5C81">
      <w:pPr>
        <w:spacing w:before="1"/>
        <w:rPr>
          <w:color w:val="FFFFFF"/>
          <w:sz w:val="18"/>
        </w:rPr>
      </w:pPr>
      <w:r>
        <w:rPr>
          <w:color w:val="FFFFFF"/>
          <w:sz w:val="18"/>
        </w:rPr>
        <w:t>4.0</w:t>
      </w:r>
      <w:r>
        <w:rPr>
          <w:color w:val="FFFFFF"/>
          <w:spacing w:val="-5"/>
          <w:sz w:val="18"/>
        </w:rPr>
        <w:t xml:space="preserve"> </w:t>
      </w:r>
      <w:r>
        <w:rPr>
          <w:color w:val="FFFFFF"/>
          <w:sz w:val="18"/>
        </w:rPr>
        <w:t>Internacional.</w:t>
      </w:r>
    </w:p>
    <w:p w14:paraId="2BC44C7F" w14:textId="77777777" w:rsidR="00657D65" w:rsidRDefault="00657D65">
      <w:pPr>
        <w:spacing w:before="1"/>
        <w:ind w:left="105"/>
        <w:rPr>
          <w:sz w:val="18"/>
        </w:rPr>
      </w:pPr>
    </w:p>
    <w:p w14:paraId="11BDA81E" w14:textId="77777777" w:rsidR="000D2EE1" w:rsidRDefault="000D2EE1">
      <w:pPr>
        <w:pStyle w:val="Textoindependiente"/>
        <w:spacing w:before="9"/>
        <w:rPr>
          <w:sz w:val="17"/>
        </w:rPr>
      </w:pPr>
    </w:p>
    <w:p w14:paraId="33E74BAF" w14:textId="5A063113" w:rsidR="000D2EE1" w:rsidRDefault="00FE3AFE" w:rsidP="007C5C81">
      <w:pPr>
        <w:spacing w:before="1"/>
        <w:rPr>
          <w:i/>
          <w:sz w:val="18"/>
        </w:rPr>
      </w:pPr>
      <w:r>
        <w:rPr>
          <w:i/>
          <w:color w:val="FFFFFF"/>
          <w:sz w:val="18"/>
        </w:rPr>
        <w:t>RECIBIDO:</w:t>
      </w:r>
      <w:r>
        <w:rPr>
          <w:i/>
          <w:color w:val="FFFFFF"/>
          <w:spacing w:val="-2"/>
          <w:sz w:val="18"/>
        </w:rPr>
        <w:t xml:space="preserve"> </w:t>
      </w:r>
      <w:r w:rsidR="00B57191">
        <w:rPr>
          <w:i/>
          <w:color w:val="FFFFFF"/>
          <w:sz w:val="18"/>
        </w:rPr>
        <w:t>SEPTIEMBRE</w:t>
      </w:r>
      <w:r w:rsidR="000E60E7">
        <w:rPr>
          <w:i/>
          <w:color w:val="FFFFFF"/>
          <w:sz w:val="18"/>
        </w:rPr>
        <w:t xml:space="preserve"> DEL 2024</w:t>
      </w:r>
    </w:p>
    <w:p w14:paraId="4B4F48AC" w14:textId="4AC7C692" w:rsidR="000D2EE1" w:rsidRDefault="00FE3AFE" w:rsidP="007C5C81">
      <w:pPr>
        <w:spacing w:before="1"/>
        <w:rPr>
          <w:i/>
          <w:sz w:val="18"/>
        </w:rPr>
      </w:pPr>
      <w:r>
        <w:rPr>
          <w:i/>
          <w:color w:val="FFFFFF"/>
          <w:sz w:val="18"/>
        </w:rPr>
        <w:t>ACEPTADO:</w:t>
      </w:r>
      <w:r>
        <w:rPr>
          <w:i/>
          <w:color w:val="FFFFFF"/>
          <w:spacing w:val="-5"/>
          <w:sz w:val="18"/>
        </w:rPr>
        <w:t xml:space="preserve"> </w:t>
      </w:r>
      <w:r w:rsidR="00B57191">
        <w:rPr>
          <w:i/>
          <w:color w:val="FFFFFF"/>
          <w:sz w:val="18"/>
        </w:rPr>
        <w:t>NOVIEMBRE</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2024</w:t>
      </w:r>
    </w:p>
    <w:p w14:paraId="1648BE51" w14:textId="09458F45" w:rsidR="000D2EE1" w:rsidRPr="00B57191" w:rsidRDefault="00FE3AFE" w:rsidP="007C5C81">
      <w:pPr>
        <w:spacing w:before="1"/>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B57191">
        <w:rPr>
          <w:i/>
          <w:color w:val="FFFFFF"/>
          <w:sz w:val="18"/>
        </w:rPr>
        <w:t>ENERO</w:t>
      </w:r>
      <w:r>
        <w:rPr>
          <w:i/>
          <w:color w:val="FFFFFF"/>
          <w:spacing w:val="-3"/>
          <w:sz w:val="18"/>
        </w:rPr>
        <w:t xml:space="preserve"> </w:t>
      </w:r>
      <w:r>
        <w:rPr>
          <w:i/>
          <w:color w:val="FFFFFF"/>
          <w:sz w:val="18"/>
        </w:rPr>
        <w:t>20</w:t>
      </w:r>
      <w:r w:rsidR="00B57191">
        <w:rPr>
          <w:i/>
          <w:color w:val="FFFFFF"/>
          <w:sz w:val="18"/>
        </w:rPr>
        <w:t>25</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54598D8F" w14:textId="3A957C72" w:rsidR="00171968" w:rsidRPr="00A86B31" w:rsidRDefault="00171968" w:rsidP="007C5C81">
      <w:pPr>
        <w:pStyle w:val="Ttulo1"/>
        <w:spacing w:before="215"/>
        <w:ind w:left="0"/>
        <w:rPr>
          <w:rFonts w:asciiTheme="minorHAnsi" w:hAnsiTheme="minorHAnsi" w:cstheme="minorHAnsi"/>
          <w:lang w:val="es-MX"/>
        </w:rPr>
      </w:pPr>
      <w:r w:rsidRPr="00A86B31">
        <w:rPr>
          <w:rFonts w:asciiTheme="minorHAnsi" w:hAnsiTheme="minorHAnsi" w:cstheme="minorHAnsi"/>
          <w:lang w:val="es-MX"/>
        </w:rPr>
        <w:t>RESUMEN</w:t>
      </w:r>
    </w:p>
    <w:p w14:paraId="15C3C323" w14:textId="5D57BEEF" w:rsidR="00BF6DE4" w:rsidRPr="00C45354" w:rsidRDefault="00C45354" w:rsidP="00C45354">
      <w:pPr>
        <w:spacing w:after="100"/>
        <w:jc w:val="both"/>
        <w:rPr>
          <w:lang w:val="es-EC"/>
        </w:rPr>
      </w:pPr>
      <w:r w:rsidRPr="00D05E65">
        <w:rPr>
          <w:lang w:val="es-EC"/>
        </w:rPr>
        <w:t xml:space="preserve">El colangiocarcinoma hiliar (H-CCC), también conocido como tumor de </w:t>
      </w:r>
      <w:proofErr w:type="spellStart"/>
      <w:r w:rsidRPr="00D05E65">
        <w:rPr>
          <w:lang w:val="es-EC"/>
        </w:rPr>
        <w:t>Klatskin</w:t>
      </w:r>
      <w:proofErr w:type="spellEnd"/>
      <w:r w:rsidRPr="00D05E65">
        <w:rPr>
          <w:lang w:val="es-EC"/>
        </w:rPr>
        <w:t xml:space="preserve">, se origina en los </w:t>
      </w:r>
      <w:proofErr w:type="spellStart"/>
      <w:r w:rsidRPr="00D05E65">
        <w:rPr>
          <w:lang w:val="es-EC"/>
        </w:rPr>
        <w:t>colangiocitos</w:t>
      </w:r>
      <w:proofErr w:type="spellEnd"/>
      <w:r w:rsidRPr="00D05E65">
        <w:rPr>
          <w:lang w:val="es-EC"/>
        </w:rPr>
        <w:t xml:space="preserve"> del tracto biliar extrahepático y presenta un pronóstico desafiante debido a su naturaleza agresiva y la dificultad para lograr márgenes negativos durante la resección quirúrgica. La identificación temprana y precisa de este tumor es crucial para mejorar los resultados clínicos.</w:t>
      </w:r>
      <w:r>
        <w:rPr>
          <w:lang w:val="es-EC"/>
        </w:rPr>
        <w:t xml:space="preserve"> </w:t>
      </w:r>
      <w:r w:rsidRPr="00D05E65">
        <w:rPr>
          <w:lang w:val="es-EC"/>
        </w:rPr>
        <w:t xml:space="preserve">El objetivo de esta revisión es actualizar </w:t>
      </w:r>
      <w:r>
        <w:rPr>
          <w:lang w:val="es-EC"/>
        </w:rPr>
        <w:t>l</w:t>
      </w:r>
      <w:r w:rsidR="00605A67">
        <w:rPr>
          <w:lang w:val="es-EC"/>
        </w:rPr>
        <w:t>a informació</w:t>
      </w:r>
      <w:r w:rsidR="002813EF">
        <w:rPr>
          <w:lang w:val="es-EC"/>
        </w:rPr>
        <w:t>n</w:t>
      </w:r>
      <w:r w:rsidR="00E64919">
        <w:rPr>
          <w:lang w:val="es-EC"/>
        </w:rPr>
        <w:t xml:space="preserve"> sobre el</w:t>
      </w:r>
      <w:r>
        <w:rPr>
          <w:lang w:val="es-EC"/>
        </w:rPr>
        <w:t xml:space="preserve"> pronóstico y </w:t>
      </w:r>
      <w:r w:rsidRPr="00D05E65">
        <w:rPr>
          <w:lang w:val="es-EC"/>
        </w:rPr>
        <w:t>efectividad del tratamiento quirúrgico</w:t>
      </w:r>
      <w:r w:rsidR="002813EF">
        <w:rPr>
          <w:lang w:val="es-EC"/>
        </w:rPr>
        <w:t xml:space="preserve"> de este tumor.</w:t>
      </w:r>
      <w:r>
        <w:rPr>
          <w:lang w:val="es-EC"/>
        </w:rPr>
        <w:t xml:space="preserve"> </w:t>
      </w:r>
      <w:r w:rsidRPr="00D05E65">
        <w:rPr>
          <w:lang w:val="es-EC"/>
        </w:rPr>
        <w:t xml:space="preserve">Se realizó una revisión exhaustiva de la literatura utilizando bases de datos como PubMed, </w:t>
      </w:r>
      <w:proofErr w:type="spellStart"/>
      <w:r w:rsidRPr="00D05E65">
        <w:rPr>
          <w:lang w:val="es-EC"/>
        </w:rPr>
        <w:t>Embase</w:t>
      </w:r>
      <w:proofErr w:type="spellEnd"/>
      <w:r w:rsidRPr="00D05E65">
        <w:rPr>
          <w:lang w:val="es-EC"/>
        </w:rPr>
        <w:t xml:space="preserve"> y Cochrane Library.</w:t>
      </w:r>
      <w:r w:rsidRPr="00B73551">
        <w:rPr>
          <w:lang w:val="es-EC"/>
        </w:rPr>
        <w:t xml:space="preserve"> </w:t>
      </w:r>
      <w:r w:rsidRPr="00D05E65">
        <w:rPr>
          <w:lang w:val="es-EC"/>
        </w:rPr>
        <w:t xml:space="preserve">Los hallazgos indican que las tasas de supervivencia </w:t>
      </w:r>
      <w:r w:rsidR="002813EF">
        <w:rPr>
          <w:lang w:val="es-EC"/>
        </w:rPr>
        <w:t xml:space="preserve">del H-CCC </w:t>
      </w:r>
      <w:r w:rsidRPr="00D05E65">
        <w:rPr>
          <w:lang w:val="es-EC"/>
        </w:rPr>
        <w:t>a cinco años tras la cirugía oscilan entre el 30% y el 60%. Factores como la extensión de la resección tumoral, la afectación ganglionar y el estadio tumoral son determinantes clave en la supervivencia. La resección quirúrgica completa con márgenes negativos (R0) es fundamental, ya que entre los pacientes que logran esta resección, la supervivencia global puede alcanzar hasta el 45%, en comparación con tasas significativamente más bajas para aquellos con márgenes positivos (R1 o R2). La ecografía y la ecografía endoscópica (EUS) son herramientas diagnósticas útiles para evaluar la extensión del tumor y la afectación vascular. Sin embargo, se ha observado que menos del 40% de los pacientes presentan enfermedad resecable al diagnóstico, lo que resalta la importancia de un diagnóstico preoperatorio preciso.</w:t>
      </w:r>
      <w:r>
        <w:rPr>
          <w:lang w:val="es-EC"/>
        </w:rPr>
        <w:t xml:space="preserve"> Por lo tanto, e</w:t>
      </w:r>
      <w:r w:rsidRPr="00D05E65">
        <w:rPr>
          <w:lang w:val="es-EC"/>
        </w:rPr>
        <w:t>l tratamiento quirúrgico del colangiocarcinoma hiliar es complejo, pero puede ser efectivo en pacientes seleccionados adecuadamente</w:t>
      </w:r>
      <w:r>
        <w:rPr>
          <w:lang w:val="es-EC"/>
        </w:rPr>
        <w:t>.</w:t>
      </w:r>
    </w:p>
    <w:p w14:paraId="4A36020C" w14:textId="0AAA7D51" w:rsidR="00C45354" w:rsidRPr="004F36EC" w:rsidRDefault="00171968" w:rsidP="00C45354">
      <w:pPr>
        <w:spacing w:after="100"/>
        <w:jc w:val="both"/>
        <w:rPr>
          <w:lang w:val="es-EC"/>
        </w:rPr>
      </w:pPr>
      <w:r w:rsidRPr="00A86B31">
        <w:rPr>
          <w:rFonts w:asciiTheme="minorHAnsi" w:eastAsia="Times New Roman" w:hAnsiTheme="minorHAnsi" w:cstheme="minorHAnsi"/>
          <w:b/>
          <w:bCs/>
          <w:iCs/>
          <w:lang w:val="es-EC" w:eastAsia="es-ES"/>
        </w:rPr>
        <w:t>Palabra</w:t>
      </w:r>
      <w:r w:rsidR="00BF6DE4" w:rsidRPr="00A86B31">
        <w:rPr>
          <w:rFonts w:asciiTheme="minorHAnsi" w:eastAsia="Times New Roman" w:hAnsiTheme="minorHAnsi" w:cstheme="minorHAnsi"/>
          <w:b/>
          <w:bCs/>
          <w:iCs/>
          <w:lang w:val="es-EC" w:eastAsia="es-ES"/>
        </w:rPr>
        <w:t>s</w:t>
      </w:r>
      <w:r w:rsidRPr="00A86B31">
        <w:rPr>
          <w:rFonts w:asciiTheme="minorHAnsi" w:eastAsia="Times New Roman" w:hAnsiTheme="minorHAnsi" w:cstheme="minorHAnsi"/>
          <w:b/>
          <w:bCs/>
          <w:iCs/>
          <w:lang w:val="es-EC" w:eastAsia="es-ES"/>
        </w:rPr>
        <w:t xml:space="preserve"> clave:</w:t>
      </w:r>
      <w:r w:rsidRPr="00A86B31">
        <w:rPr>
          <w:rFonts w:asciiTheme="minorHAnsi" w:eastAsia="Times New Roman" w:hAnsiTheme="minorHAnsi" w:cstheme="minorHAnsi"/>
          <w:bCs/>
          <w:lang w:val="es-EC" w:eastAsia="es-ES"/>
        </w:rPr>
        <w:t xml:space="preserve"> </w:t>
      </w:r>
      <w:r w:rsidR="00C45354" w:rsidRPr="004F36EC">
        <w:rPr>
          <w:lang w:val="es-EC"/>
        </w:rPr>
        <w:t xml:space="preserve">cirugía, Tumor de </w:t>
      </w:r>
      <w:proofErr w:type="spellStart"/>
      <w:r w:rsidR="00C45354" w:rsidRPr="004F36EC">
        <w:rPr>
          <w:lang w:val="es-EC"/>
        </w:rPr>
        <w:t>Klatskin</w:t>
      </w:r>
      <w:proofErr w:type="spellEnd"/>
      <w:r w:rsidR="00C45354" w:rsidRPr="004F36EC">
        <w:rPr>
          <w:lang w:val="es-EC"/>
        </w:rPr>
        <w:t>, colangiocarcinoma</w:t>
      </w:r>
      <w:r w:rsidR="00C45354">
        <w:rPr>
          <w:lang w:val="es-EC"/>
        </w:rPr>
        <w:t xml:space="preserve">, efectividad, </w:t>
      </w:r>
      <w:r w:rsidR="00C45354" w:rsidRPr="002203AF">
        <w:rPr>
          <w:lang w:val="es-EC"/>
        </w:rPr>
        <w:t>tratamiento</w:t>
      </w:r>
      <w:r w:rsidR="00C45354">
        <w:rPr>
          <w:lang w:val="es-EC"/>
        </w:rPr>
        <w:t>”, “HCC-</w:t>
      </w:r>
      <w:proofErr w:type="gramStart"/>
      <w:r w:rsidR="00C45354">
        <w:rPr>
          <w:lang w:val="es-EC"/>
        </w:rPr>
        <w:t>C“</w:t>
      </w:r>
      <w:proofErr w:type="gramEnd"/>
      <w:r w:rsidR="00C45354">
        <w:rPr>
          <w:lang w:val="es-EC"/>
        </w:rPr>
        <w:t>, “pron</w:t>
      </w:r>
      <w:r w:rsidR="002813EF">
        <w:rPr>
          <w:lang w:val="es-EC"/>
        </w:rPr>
        <w:t>ó</w:t>
      </w:r>
      <w:r w:rsidR="00C45354">
        <w:rPr>
          <w:lang w:val="es-EC"/>
        </w:rPr>
        <w:t>stico</w:t>
      </w:r>
      <w:r w:rsidR="00AC42BE">
        <w:rPr>
          <w:lang w:val="es-EC"/>
        </w:rPr>
        <w:t>.</w:t>
      </w:r>
    </w:p>
    <w:p w14:paraId="08E8A3B5" w14:textId="14F96C31" w:rsidR="00A04985" w:rsidRPr="00C45354" w:rsidRDefault="00A04985" w:rsidP="00A04985">
      <w:pPr>
        <w:jc w:val="both"/>
        <w:rPr>
          <w:rFonts w:asciiTheme="minorHAnsi" w:hAnsiTheme="minorHAnsi" w:cstheme="minorHAnsi"/>
          <w:lang w:val="es-EC"/>
        </w:rPr>
      </w:pPr>
    </w:p>
    <w:p w14:paraId="2B7A2591" w14:textId="5FDD1D7C" w:rsidR="000D2EE1" w:rsidRPr="00A86B31" w:rsidRDefault="000D2EE1" w:rsidP="00171968">
      <w:pPr>
        <w:spacing w:before="120" w:after="120" w:line="276" w:lineRule="auto"/>
        <w:jc w:val="both"/>
        <w:rPr>
          <w:rFonts w:asciiTheme="minorHAnsi" w:eastAsia="Times New Roman" w:hAnsiTheme="minorHAnsi" w:cstheme="minorHAnsi"/>
          <w:bCs/>
          <w:lang w:eastAsia="es-ES"/>
        </w:rPr>
      </w:pPr>
    </w:p>
    <w:p w14:paraId="4080E071"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4D5FCC0F"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94E5E60"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1C868546"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64BDEC7"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36EAA481" w14:textId="5B42DA45" w:rsidR="00A04985" w:rsidRPr="00A86B31" w:rsidRDefault="00F24150" w:rsidP="00171968">
      <w:pPr>
        <w:spacing w:before="120" w:after="120" w:line="276" w:lineRule="auto"/>
        <w:jc w:val="both"/>
        <w:rPr>
          <w:rFonts w:asciiTheme="minorHAnsi" w:eastAsia="Times New Roman" w:hAnsiTheme="minorHAnsi" w:cstheme="minorHAnsi"/>
          <w:bCs/>
          <w:lang w:eastAsia="es-ES"/>
        </w:rPr>
      </w:pPr>
      <w:r w:rsidRPr="00A86B31">
        <w:rPr>
          <w:rFonts w:asciiTheme="minorHAnsi" w:hAnsiTheme="minorHAnsi" w:cstheme="minorHAnsi"/>
          <w:noProof/>
        </w:rPr>
        <w:lastRenderedPageBreak/>
        <w:drawing>
          <wp:anchor distT="0" distB="0" distL="0" distR="0" simplePos="0" relativeHeight="251732992" behindDoc="1" locked="0" layoutInCell="1" allowOverlap="1" wp14:anchorId="1691E266" wp14:editId="30ECF1AE">
            <wp:simplePos x="0" y="0"/>
            <wp:positionH relativeFrom="page">
              <wp:posOffset>372533</wp:posOffset>
            </wp:positionH>
            <wp:positionV relativeFrom="margin">
              <wp:align>bottom</wp:align>
            </wp:positionV>
            <wp:extent cx="6809722" cy="9838267"/>
            <wp:effectExtent l="0" t="0" r="0" b="0"/>
            <wp:wrapNone/>
            <wp:docPr id="946422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22" cy="9838267"/>
                    </a:xfrm>
                    <a:prstGeom prst="rect">
                      <a:avLst/>
                    </a:prstGeom>
                  </pic:spPr>
                </pic:pic>
              </a:graphicData>
            </a:graphic>
            <wp14:sizeRelV relativeFrom="margin">
              <wp14:pctHeight>0</wp14:pctHeight>
            </wp14:sizeRelV>
          </wp:anchor>
        </w:drawing>
      </w:r>
    </w:p>
    <w:p w14:paraId="728AFE98" w14:textId="1550E3E1"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080003DF" w14:textId="77777777" w:rsidR="000D2EE1" w:rsidRPr="00A86B31" w:rsidRDefault="00FE3AFE" w:rsidP="007C5C81">
      <w:pPr>
        <w:pStyle w:val="Ttulo1"/>
        <w:spacing w:before="215"/>
        <w:ind w:left="0"/>
        <w:rPr>
          <w:rFonts w:asciiTheme="minorHAnsi" w:hAnsiTheme="minorHAnsi" w:cstheme="minorHAnsi"/>
          <w:lang w:val="en-US"/>
        </w:rPr>
      </w:pPr>
      <w:r w:rsidRPr="00A86B31">
        <w:rPr>
          <w:rFonts w:asciiTheme="minorHAnsi" w:hAnsiTheme="minorHAnsi" w:cstheme="minorHAnsi"/>
          <w:lang w:val="en-US"/>
        </w:rPr>
        <w:t>ABSTRACT</w:t>
      </w:r>
    </w:p>
    <w:p w14:paraId="3664A0D3" w14:textId="2733C1DB" w:rsidR="00A04985" w:rsidRPr="00C45354" w:rsidRDefault="00A04985" w:rsidP="00A04985">
      <w:pPr>
        <w:jc w:val="both"/>
        <w:rPr>
          <w:rFonts w:asciiTheme="minorHAnsi" w:hAnsiTheme="minorHAnsi" w:cstheme="minorHAnsi"/>
          <w:lang w:val="es-EC"/>
        </w:rPr>
      </w:pPr>
      <w:r w:rsidRPr="00A86B31">
        <w:rPr>
          <w:rFonts w:asciiTheme="minorHAnsi" w:hAnsiTheme="minorHAnsi" w:cstheme="minorHAnsi"/>
          <w:lang w:val="en-US"/>
        </w:rPr>
        <w:t>The</w:t>
      </w:r>
      <w:r w:rsidR="00C45354">
        <w:rPr>
          <w:rFonts w:asciiTheme="minorHAnsi" w:hAnsiTheme="minorHAnsi" w:cstheme="minorHAnsi"/>
          <w:lang w:val="en-US"/>
        </w:rPr>
        <w:t xml:space="preserve"> </w:t>
      </w:r>
      <w:r w:rsidR="00C45354" w:rsidRPr="00C45354">
        <w:rPr>
          <w:bCs/>
          <w:lang w:val="en-US"/>
        </w:rPr>
        <w:t xml:space="preserve">Hilar cholangiocarcinoma (H-CCC), also known as </w:t>
      </w:r>
      <w:proofErr w:type="spellStart"/>
      <w:r w:rsidR="00C45354" w:rsidRPr="00C45354">
        <w:rPr>
          <w:bCs/>
          <w:lang w:val="en-US"/>
        </w:rPr>
        <w:t>Klatskin</w:t>
      </w:r>
      <w:proofErr w:type="spellEnd"/>
      <w:r w:rsidR="00C45354" w:rsidRPr="00C45354">
        <w:rPr>
          <w:bCs/>
          <w:lang w:val="en-US"/>
        </w:rPr>
        <w:t xml:space="preserve"> tumor, originates in the cholangiocytes of the extrahepatic bile duct and presents a challenging prognosis due to its aggressive nature and the difficulty in achieving negative margins during surgical resection. Early and accurate identification of this tumor is crucial for improving clinical outcomes. The aim of this review is to update data on H-CCC, its prognosis, and the effectiveness of surgical treatment. A comprehensive literature review was conducted using databases such as PubMed, Embase, and Cochrane Library. Findings indicate that five-year survival rates after surgery range from 30% to 60%. Factors such as the extent of tumor resection, lymph node involvement, and tumor stage are key determinants of survival. Complete surgical resection with negative margins (R0) is essential, as among patients who achieve this resection, overall survival can reach up to 45%, compared to significantly lower rates for those with positive margins (R1 or R2). Ultrasound and endoscopic ultrasound (EUS) are useful diagnostic tools for assessing tumor extent and vascular involvement. However, it has been observed that less than 40% of patients present with </w:t>
      </w:r>
      <w:proofErr w:type="spellStart"/>
      <w:r w:rsidR="00C45354" w:rsidRPr="00C45354">
        <w:rPr>
          <w:bCs/>
          <w:lang w:val="en-US"/>
        </w:rPr>
        <w:t>resectable</w:t>
      </w:r>
      <w:proofErr w:type="spellEnd"/>
      <w:r w:rsidR="00C45354" w:rsidRPr="00C45354">
        <w:rPr>
          <w:bCs/>
          <w:lang w:val="en-US"/>
        </w:rPr>
        <w:t xml:space="preserve"> disease at diagnosis, highlighting the importance of accurate preoperative diagnosis. Therefore, the surgical treatment of hilar cholangiocarcinoma is complex but can be effective in appropriately selected patients. </w:t>
      </w:r>
      <w:r w:rsidR="00C45354" w:rsidRPr="00D05E65">
        <w:rPr>
          <w:bCs/>
          <w:lang w:val="es-EC"/>
        </w:rPr>
        <w:t>Si necesitas alguna otra cosa o una modificación específica, házmelo saber</w:t>
      </w:r>
      <w:r w:rsidR="00AC42BE">
        <w:rPr>
          <w:bCs/>
          <w:lang w:val="es-EC"/>
        </w:rPr>
        <w:t>.</w:t>
      </w:r>
    </w:p>
    <w:p w14:paraId="39721E59" w14:textId="77777777" w:rsidR="00A04985" w:rsidRPr="00C45354" w:rsidRDefault="00A04985" w:rsidP="00A04985">
      <w:pPr>
        <w:jc w:val="both"/>
        <w:rPr>
          <w:rFonts w:asciiTheme="minorHAnsi" w:eastAsia="Times New Roman" w:hAnsiTheme="minorHAnsi" w:cstheme="minorHAnsi"/>
          <w:lang w:val="es-EC" w:eastAsia="es-ES"/>
        </w:rPr>
      </w:pPr>
    </w:p>
    <w:p w14:paraId="329514A8" w14:textId="0978D3F9" w:rsidR="00A04985" w:rsidRPr="00A86B31" w:rsidRDefault="00100450" w:rsidP="00A04985">
      <w:pPr>
        <w:jc w:val="both"/>
        <w:rPr>
          <w:rFonts w:asciiTheme="minorHAnsi" w:hAnsiTheme="minorHAnsi" w:cstheme="minorHAnsi"/>
          <w:lang w:val="en-US"/>
        </w:rPr>
      </w:pPr>
      <w:r w:rsidRPr="00A86B31">
        <w:rPr>
          <w:rFonts w:asciiTheme="minorHAnsi" w:eastAsia="Times New Roman" w:hAnsiTheme="minorHAnsi" w:cstheme="minorHAnsi"/>
          <w:b/>
          <w:bCs/>
          <w:lang w:val="en-US" w:eastAsia="es-ES"/>
        </w:rPr>
        <w:t>Keywords</w:t>
      </w:r>
      <w:r w:rsidRPr="00A86B31">
        <w:rPr>
          <w:rFonts w:asciiTheme="minorHAnsi" w:eastAsia="Times New Roman" w:hAnsiTheme="minorHAnsi" w:cstheme="minorHAnsi"/>
          <w:b/>
          <w:bCs/>
          <w:u w:val="single"/>
          <w:lang w:val="en-US" w:eastAsia="es-ES"/>
        </w:rPr>
        <w:t>:</w:t>
      </w:r>
      <w:r w:rsidRPr="00A86B31">
        <w:rPr>
          <w:rFonts w:asciiTheme="minorHAnsi" w:eastAsia="Times New Roman" w:hAnsiTheme="minorHAnsi" w:cstheme="minorHAnsi"/>
          <w:lang w:val="en-US" w:eastAsia="es-ES"/>
        </w:rPr>
        <w:t> </w:t>
      </w:r>
      <w:r w:rsidR="00C45354" w:rsidRPr="00D05E65">
        <w:rPr>
          <w:lang w:val="en-US"/>
        </w:rPr>
        <w:t xml:space="preserve">surgery, </w:t>
      </w:r>
      <w:proofErr w:type="spellStart"/>
      <w:r w:rsidR="00C45354" w:rsidRPr="00D05E65">
        <w:rPr>
          <w:lang w:val="en-US"/>
        </w:rPr>
        <w:t>Klatskin's</w:t>
      </w:r>
      <w:proofErr w:type="spellEnd"/>
      <w:r w:rsidR="00C45354" w:rsidRPr="00D05E65">
        <w:rPr>
          <w:lang w:val="en-US"/>
        </w:rPr>
        <w:t xml:space="preserve"> tumor, cholangiocarcinoma, </w:t>
      </w:r>
      <w:r w:rsidR="00C45354">
        <w:rPr>
          <w:lang w:val="en-US"/>
        </w:rPr>
        <w:t>effectiveness.</w:t>
      </w:r>
    </w:p>
    <w:p w14:paraId="1C464421" w14:textId="77777777" w:rsidR="00A04985" w:rsidRPr="00A86B31" w:rsidRDefault="00A04985" w:rsidP="00A04985">
      <w:pPr>
        <w:jc w:val="both"/>
        <w:rPr>
          <w:rFonts w:asciiTheme="minorHAnsi" w:hAnsiTheme="minorHAnsi" w:cstheme="minorHAnsi"/>
          <w:lang w:val="en-US"/>
        </w:rPr>
      </w:pPr>
    </w:p>
    <w:p w14:paraId="595A3BEB" w14:textId="4EB06A53" w:rsidR="000D2EE1" w:rsidRPr="00A86B31" w:rsidRDefault="000E60E7" w:rsidP="00100450">
      <w:pPr>
        <w:spacing w:before="120" w:after="120" w:line="276" w:lineRule="auto"/>
        <w:jc w:val="both"/>
        <w:rPr>
          <w:rFonts w:asciiTheme="minorHAnsi" w:eastAsia="Times New Roman" w:hAnsiTheme="minorHAnsi" w:cstheme="minorHAnsi"/>
          <w:bCs/>
          <w:lang w:val="en-US" w:eastAsia="es-ES"/>
        </w:rPr>
        <w:sectPr w:rsidR="000D2EE1" w:rsidRPr="00A86B31">
          <w:type w:val="continuous"/>
          <w:pgSz w:w="11910" w:h="16840"/>
          <w:pgMar w:top="1580" w:right="1320" w:bottom="280" w:left="1200" w:header="720" w:footer="720" w:gutter="0"/>
          <w:cols w:num="2" w:space="720" w:equalWidth="0">
            <w:col w:w="4148" w:space="796"/>
            <w:col w:w="4446"/>
          </w:cols>
        </w:sectPr>
      </w:pPr>
      <w:r w:rsidRPr="00A86B31">
        <w:rPr>
          <w:rFonts w:asciiTheme="minorHAnsi" w:eastAsia="Times New Roman" w:hAnsiTheme="minorHAnsi" w:cstheme="minorHAnsi"/>
          <w:lang w:val="en-US" w:eastAsia="es-ES"/>
        </w:rPr>
        <w:t xml:space="preserve"> </w:t>
      </w:r>
    </w:p>
    <w:p w14:paraId="6B3E6958" w14:textId="1345F8EC" w:rsidR="000D2EE1" w:rsidRPr="00A86B31" w:rsidRDefault="00F159DF">
      <w:pPr>
        <w:pStyle w:val="Textoindependiente"/>
        <w:spacing w:before="1"/>
        <w:rPr>
          <w:rFonts w:asciiTheme="minorHAnsi" w:hAnsiTheme="minorHAnsi" w:cstheme="minorHAnsi"/>
          <w:lang w:val="en-US"/>
        </w:rPr>
      </w:pPr>
      <w:r w:rsidRPr="00A86B31">
        <w:rPr>
          <w:rFonts w:asciiTheme="minorHAnsi" w:hAnsiTheme="minorHAnsi" w:cstheme="minorHAnsi"/>
          <w:noProof/>
        </w:rPr>
        <w:lastRenderedPageBreak/>
        <w:drawing>
          <wp:anchor distT="0" distB="0" distL="0" distR="0" simplePos="0" relativeHeight="251635712" behindDoc="1" locked="0" layoutInCell="1" allowOverlap="1" wp14:anchorId="1AE8FCA9" wp14:editId="482856A7">
            <wp:simplePos x="0" y="0"/>
            <wp:positionH relativeFrom="margin">
              <wp:posOffset>-431800</wp:posOffset>
            </wp:positionH>
            <wp:positionV relativeFrom="margin">
              <wp:posOffset>-342900</wp:posOffset>
            </wp:positionV>
            <wp:extent cx="6810015" cy="985731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925" cy="9858634"/>
                    </a:xfrm>
                    <a:prstGeom prst="rect">
                      <a:avLst/>
                    </a:prstGeom>
                  </pic:spPr>
                </pic:pic>
              </a:graphicData>
            </a:graphic>
            <wp14:sizeRelV relativeFrom="margin">
              <wp14:pctHeight>0</wp14:pctHeight>
            </wp14:sizeRelV>
          </wp:anchor>
        </w:drawing>
      </w:r>
    </w:p>
    <w:p w14:paraId="545C4057" w14:textId="6AE0E5C5" w:rsidR="000D2EE1" w:rsidRPr="00A86B31" w:rsidRDefault="00FE3AFE" w:rsidP="00F347B6">
      <w:pPr>
        <w:pStyle w:val="Ttulo1"/>
        <w:numPr>
          <w:ilvl w:val="0"/>
          <w:numId w:val="10"/>
        </w:numPr>
        <w:spacing w:before="1"/>
        <w:jc w:val="both"/>
        <w:rPr>
          <w:rFonts w:asciiTheme="minorHAnsi" w:hAnsiTheme="minorHAnsi" w:cstheme="minorHAnsi"/>
          <w:lang w:val="es-MX"/>
        </w:rPr>
      </w:pPr>
      <w:r w:rsidRPr="00A86B31">
        <w:rPr>
          <w:rFonts w:asciiTheme="minorHAnsi" w:hAnsiTheme="minorHAnsi" w:cstheme="minorHAnsi"/>
          <w:lang w:val="es-MX"/>
        </w:rPr>
        <w:t>INTRODUCCIÓN</w:t>
      </w:r>
    </w:p>
    <w:p w14:paraId="4761FB16" w14:textId="77777777" w:rsidR="00CA1404" w:rsidRPr="00A86B31" w:rsidRDefault="00CA1404" w:rsidP="00F347B6">
      <w:pPr>
        <w:pStyle w:val="Ttulo1"/>
        <w:spacing w:before="1"/>
        <w:ind w:left="720"/>
        <w:jc w:val="both"/>
        <w:rPr>
          <w:rFonts w:asciiTheme="minorHAnsi" w:hAnsiTheme="minorHAnsi" w:cstheme="minorHAnsi"/>
          <w:sz w:val="22"/>
          <w:szCs w:val="22"/>
          <w:lang w:val="es-MX"/>
        </w:rPr>
      </w:pPr>
    </w:p>
    <w:p w14:paraId="5457338F" w14:textId="77777777" w:rsidR="000D2EE1" w:rsidRPr="00A86B31" w:rsidRDefault="000D2EE1" w:rsidP="00F347B6">
      <w:pPr>
        <w:pStyle w:val="Textoindependiente"/>
        <w:spacing w:before="182"/>
        <w:ind w:left="105" w:right="108"/>
        <w:jc w:val="both"/>
        <w:rPr>
          <w:rFonts w:asciiTheme="minorHAnsi" w:hAnsiTheme="minorHAnsi" w:cstheme="minorHAnsi"/>
          <w:sz w:val="22"/>
          <w:szCs w:val="22"/>
          <w:lang w:val="es-MX"/>
        </w:rPr>
      </w:pPr>
    </w:p>
    <w:p w14:paraId="3B3096FB" w14:textId="6BDA79D2" w:rsidR="000E60E7" w:rsidRPr="00A86B31" w:rsidRDefault="000E60E7" w:rsidP="00F347B6">
      <w:pPr>
        <w:pStyle w:val="Textoindependiente"/>
        <w:spacing w:before="182"/>
        <w:ind w:left="105" w:right="108"/>
        <w:jc w:val="both"/>
        <w:rPr>
          <w:rFonts w:asciiTheme="minorHAnsi" w:hAnsiTheme="minorHAnsi" w:cstheme="minorHAnsi"/>
          <w:sz w:val="22"/>
          <w:szCs w:val="22"/>
          <w:lang w:val="es-MX"/>
        </w:rPr>
        <w:sectPr w:rsidR="000E60E7" w:rsidRPr="00A86B31">
          <w:pgSz w:w="11910" w:h="16840"/>
          <w:pgMar w:top="1580" w:right="1320" w:bottom="280" w:left="1200" w:header="720" w:footer="720" w:gutter="0"/>
          <w:cols w:num="2" w:space="720" w:equalWidth="0">
            <w:col w:w="4370" w:space="574"/>
            <w:col w:w="4446"/>
          </w:cols>
        </w:sectPr>
      </w:pPr>
    </w:p>
    <w:p w14:paraId="4886791E" w14:textId="139D7937" w:rsidR="007C5C81" w:rsidRDefault="00C45354" w:rsidP="00C45354">
      <w:pPr>
        <w:spacing w:after="100" w:line="360" w:lineRule="auto"/>
        <w:jc w:val="both"/>
        <w:rPr>
          <w:lang w:val="es-EC"/>
        </w:rPr>
      </w:pPr>
      <w:r w:rsidRPr="00B42F11">
        <w:rPr>
          <w:lang w:val="es-EC"/>
        </w:rPr>
        <w:t xml:space="preserve">El tumor de </w:t>
      </w:r>
      <w:proofErr w:type="spellStart"/>
      <w:r w:rsidRPr="00B42F11">
        <w:rPr>
          <w:lang w:val="es-EC"/>
        </w:rPr>
        <w:t>Klatskin</w:t>
      </w:r>
      <w:proofErr w:type="spellEnd"/>
      <w:r w:rsidRPr="00B42F11">
        <w:rPr>
          <w:lang w:val="es-EC"/>
        </w:rPr>
        <w:t xml:space="preserve"> es un colangiocarcinoma que se desarrolla en la confluencia de los conductos biliares, afectando principalmente a los </w:t>
      </w:r>
      <w:proofErr w:type="spellStart"/>
      <w:r w:rsidRPr="00B42F11">
        <w:rPr>
          <w:lang w:val="es-EC"/>
        </w:rPr>
        <w:t>colangiocitos</w:t>
      </w:r>
      <w:proofErr w:type="spellEnd"/>
      <w:r>
        <w:rPr>
          <w:lang w:val="es-EC"/>
        </w:rPr>
        <w:t xml:space="preserve">. Los </w:t>
      </w:r>
      <w:r w:rsidRPr="00B42F11">
        <w:rPr>
          <w:lang w:val="es-EC"/>
        </w:rPr>
        <w:t>colangiocarcinomas</w:t>
      </w:r>
      <w:r>
        <w:rPr>
          <w:lang w:val="es-EC"/>
        </w:rPr>
        <w:t xml:space="preserve"> son </w:t>
      </w:r>
      <w:r w:rsidRPr="00B42F11">
        <w:rPr>
          <w:lang w:val="es-EC"/>
        </w:rPr>
        <w:t xml:space="preserve">un tipo de cáncer que se origina en el epitelio de las vías biliares, </w:t>
      </w:r>
      <w:r>
        <w:rPr>
          <w:lang w:val="es-EC"/>
        </w:rPr>
        <w:t>y</w:t>
      </w:r>
      <w:r w:rsidRPr="00B42F11">
        <w:rPr>
          <w:lang w:val="es-EC"/>
        </w:rPr>
        <w:t xml:space="preserve"> el "tumor de </w:t>
      </w:r>
      <w:proofErr w:type="spellStart"/>
      <w:r w:rsidRPr="00B42F11">
        <w:rPr>
          <w:lang w:val="es-EC"/>
        </w:rPr>
        <w:t>Klatskin</w:t>
      </w:r>
      <w:proofErr w:type="spellEnd"/>
      <w:r w:rsidRPr="00B42F11">
        <w:rPr>
          <w:lang w:val="es-EC"/>
        </w:rPr>
        <w:t xml:space="preserve">" </w:t>
      </w:r>
      <w:r>
        <w:rPr>
          <w:lang w:val="es-EC"/>
        </w:rPr>
        <w:t xml:space="preserve">(H-CCC) </w:t>
      </w:r>
      <w:r w:rsidRPr="00B42F11">
        <w:rPr>
          <w:lang w:val="es-EC"/>
        </w:rPr>
        <w:t>es un subtipo específico de colangiocarcinoma que se presenta en la región hiliar, donde los conductos hepáticos derecho e izquierdo se unen para formar el conducto biliar común.</w:t>
      </w:r>
      <w:r>
        <w:rPr>
          <w:lang w:val="es-EC"/>
        </w:rPr>
        <w:t xml:space="preserve"> </w:t>
      </w:r>
      <w:r w:rsidR="00B336BB">
        <w:rPr>
          <w:lang w:val="es-EC"/>
        </w:rPr>
        <w:t xml:space="preserve"> Se considera de</w:t>
      </w:r>
      <w:r w:rsidRPr="002203AF">
        <w:rPr>
          <w:lang w:val="es-EC"/>
        </w:rPr>
        <w:t xml:space="preserve"> desarrollo maligno de </w:t>
      </w:r>
      <w:r>
        <w:rPr>
          <w:lang w:val="es-EC"/>
        </w:rPr>
        <w:t xml:space="preserve">las </w:t>
      </w:r>
      <w:r w:rsidRPr="002203AF">
        <w:rPr>
          <w:lang w:val="es-EC"/>
        </w:rPr>
        <w:t>células epiteliales del tracto biliar</w:t>
      </w:r>
      <w:r>
        <w:rPr>
          <w:lang w:val="es-EC"/>
        </w:rPr>
        <w:t xml:space="preserve"> </w:t>
      </w:r>
      <w:r w:rsidRPr="002203AF">
        <w:rPr>
          <w:lang w:val="es-EC"/>
        </w:rPr>
        <w:t xml:space="preserve">en la primera región del conducto biliar extrahepático, por encima de la confluencia con el conducto cístico y por debajo de la bifurcación de segundo orden de los conductos biliares </w:t>
      </w:r>
      <w:r w:rsidRPr="002203AF">
        <w:rPr>
          <w:lang w:val="es-EC"/>
        </w:rPr>
        <w:fldChar w:fldCharType="begin"/>
      </w:r>
      <w:r w:rsidRPr="002203AF">
        <w:rPr>
          <w:lang w:val="es-EC"/>
        </w:rPr>
        <w:instrText xml:space="preserve"> ADDIN ZOTERO_ITEM CSL_CITATION {"citationID":"a3LhxlRt","properties":{"formattedCitation":"(1)","plainCitation":"(1)","noteIndex":0},"citationItems":[{"id":885,"uris":["http://zotero.org/users/local/fEmwAemv/items/9W253IDJ"],"itemData":{"id":885,"type":"article-journal","abstract":"Cholangiocarcinoma is a rare malignancy and accounts for 2% of all malignancies. Incidence is on the increase in the Western world. Cholangiocarcinoma arises from the malignant growth of the epithelial lining of the bile ducts and can be found all along the biliary tree. It can be classified into subtypes based on location: intrahepatic (arising from the intrahepatic biliary tract in the hepatic parenchyma), perihilar (at the hilum of the liver involving the biliary confluence) and distal (extrahepatic, often in the head of the pancreas). Margin status and locoregional lymph node metastases are the most important determinants of postsurgical outcomes.","container-title":"The Surgical Clinics of North America","DOI":"10.1016/j.suc.2018.12.004","ISSN":"1558-3171","issue":"2","journalAbbreviation":"Surg Clin North Am","language":"eng","note":"PMID: 30846037","page":"315-335","source":"PubMed","title":"Cholangiocarcinoma","volume":"99","author":[{"family":"Khan","given":"Adeel S."},{"family":"Dageforde","given":"Leigh Anne"}],"issued":{"date-parts":[["2019",4]]}}}],"schema":"https://github.com/citation-style-language/schema/raw/master/csl-citation.json"} </w:instrText>
      </w:r>
      <w:r w:rsidRPr="002203AF">
        <w:rPr>
          <w:lang w:val="es-EC"/>
        </w:rPr>
        <w:fldChar w:fldCharType="separate"/>
      </w:r>
      <w:r w:rsidRPr="002203AF">
        <w:rPr>
          <w:lang w:val="es-EC"/>
        </w:rPr>
        <w:t>(1)</w:t>
      </w:r>
      <w:r w:rsidRPr="002203AF">
        <w:rPr>
          <w:lang w:val="es-EC"/>
        </w:rPr>
        <w:fldChar w:fldCharType="end"/>
      </w:r>
      <w:r w:rsidRPr="002203AF">
        <w:rPr>
          <w:lang w:val="es-EC"/>
        </w:rPr>
        <w:t xml:space="preserve">. </w:t>
      </w:r>
    </w:p>
    <w:p w14:paraId="39555F3C" w14:textId="77777777" w:rsidR="00C45354" w:rsidRPr="00B42F11" w:rsidRDefault="00C45354" w:rsidP="00C45354">
      <w:pPr>
        <w:spacing w:after="100" w:line="360" w:lineRule="auto"/>
        <w:jc w:val="both"/>
        <w:rPr>
          <w:lang w:val="es-EC"/>
        </w:rPr>
      </w:pPr>
      <w:r>
        <w:rPr>
          <w:lang w:val="es-EC"/>
        </w:rPr>
        <w:t>Entre las ca</w:t>
      </w:r>
      <w:r w:rsidRPr="00B42F11">
        <w:rPr>
          <w:lang w:val="es-EC"/>
        </w:rPr>
        <w:t>usas</w:t>
      </w:r>
      <w:r>
        <w:rPr>
          <w:lang w:val="es-EC"/>
        </w:rPr>
        <w:t xml:space="preserve"> de </w:t>
      </w:r>
      <w:r w:rsidRPr="002203AF">
        <w:rPr>
          <w:lang w:val="es-EC"/>
        </w:rPr>
        <w:t xml:space="preserve">(H-CCC), </w:t>
      </w:r>
      <w:r>
        <w:rPr>
          <w:lang w:val="es-EC"/>
        </w:rPr>
        <w:t xml:space="preserve">destacan la </w:t>
      </w:r>
      <w:r w:rsidRPr="00B42F11">
        <w:rPr>
          <w:lang w:val="es-EC"/>
        </w:rPr>
        <w:t>Colangitis esclerosante primaria</w:t>
      </w:r>
      <w:r>
        <w:rPr>
          <w:lang w:val="es-EC"/>
        </w:rPr>
        <w:t xml:space="preserve"> que es una en</w:t>
      </w:r>
      <w:r w:rsidRPr="00B42F11">
        <w:rPr>
          <w:lang w:val="es-EC"/>
        </w:rPr>
        <w:t>fermedad hepática crónica que provoca inflamación y cicatrización del conducto biliar</w:t>
      </w:r>
      <w:r>
        <w:rPr>
          <w:lang w:val="es-EC"/>
        </w:rPr>
        <w:t xml:space="preserve"> luego las e</w:t>
      </w:r>
      <w:r w:rsidRPr="00B42F11">
        <w:rPr>
          <w:lang w:val="es-EC"/>
        </w:rPr>
        <w:t>nfermedades del tracto biliar</w:t>
      </w:r>
      <w:r>
        <w:rPr>
          <w:lang w:val="es-EC"/>
        </w:rPr>
        <w:t xml:space="preserve"> como </w:t>
      </w:r>
      <w:r w:rsidRPr="00B42F11">
        <w:rPr>
          <w:lang w:val="es-EC"/>
        </w:rPr>
        <w:t>Quistes del colédoco o infecciones parasitarias</w:t>
      </w:r>
      <w:r>
        <w:rPr>
          <w:lang w:val="es-EC"/>
        </w:rPr>
        <w:t xml:space="preserve">, </w:t>
      </w:r>
      <w:r w:rsidRPr="00B42F11">
        <w:rPr>
          <w:lang w:val="es-EC"/>
        </w:rPr>
        <w:t>Cirrosis y hepatitis</w:t>
      </w:r>
      <w:r>
        <w:rPr>
          <w:lang w:val="es-EC"/>
        </w:rPr>
        <w:t>, también los antecedentes patológicos familiares con</w:t>
      </w:r>
      <w:r w:rsidRPr="00B42F11">
        <w:rPr>
          <w:lang w:val="es-EC"/>
        </w:rPr>
        <w:t xml:space="preserve"> cáncer biliar</w:t>
      </w:r>
      <w:r>
        <w:rPr>
          <w:lang w:val="es-EC"/>
        </w:rPr>
        <w:t xml:space="preserve"> y otros factores como la</w:t>
      </w:r>
      <w:r w:rsidRPr="00B42F11">
        <w:rPr>
          <w:lang w:val="es-EC"/>
        </w:rPr>
        <w:t xml:space="preserve"> </w:t>
      </w:r>
      <w:r>
        <w:rPr>
          <w:lang w:val="es-EC"/>
        </w:rPr>
        <w:t>e</w:t>
      </w:r>
      <w:r w:rsidRPr="00B42F11">
        <w:rPr>
          <w:lang w:val="es-EC"/>
        </w:rPr>
        <w:t>xposición a sustancias químicas y toxinas</w:t>
      </w:r>
      <w:r>
        <w:rPr>
          <w:lang w:val="es-EC"/>
        </w:rPr>
        <w:t>.</w:t>
      </w:r>
    </w:p>
    <w:p w14:paraId="00F20583" w14:textId="2F29CC94" w:rsidR="007C5C81" w:rsidRDefault="00C45354" w:rsidP="00C45354">
      <w:pPr>
        <w:spacing w:after="100" w:line="360" w:lineRule="auto"/>
        <w:jc w:val="both"/>
        <w:rPr>
          <w:lang w:val="es-EC"/>
        </w:rPr>
      </w:pPr>
      <w:r>
        <w:rPr>
          <w:lang w:val="es-EC"/>
        </w:rPr>
        <w:t xml:space="preserve">Los </w:t>
      </w:r>
      <w:r w:rsidRPr="002203AF">
        <w:rPr>
          <w:lang w:val="es-EC"/>
        </w:rPr>
        <w:t>colangiocarcinoma</w:t>
      </w:r>
      <w:r>
        <w:rPr>
          <w:lang w:val="es-EC"/>
        </w:rPr>
        <w:t xml:space="preserve"> pueden ser </w:t>
      </w:r>
      <w:r w:rsidRPr="002203AF">
        <w:rPr>
          <w:lang w:val="es-EC"/>
        </w:rPr>
        <w:t>intrahepático</w:t>
      </w:r>
      <w:r>
        <w:rPr>
          <w:lang w:val="es-EC"/>
        </w:rPr>
        <w:t xml:space="preserve"> y</w:t>
      </w:r>
      <w:r w:rsidRPr="002203AF">
        <w:rPr>
          <w:lang w:val="es-EC"/>
        </w:rPr>
        <w:t xml:space="preserve"> representa </w:t>
      </w:r>
      <w:r>
        <w:rPr>
          <w:lang w:val="es-EC"/>
        </w:rPr>
        <w:t xml:space="preserve">cerca del </w:t>
      </w:r>
      <w:r w:rsidRPr="002203AF">
        <w:rPr>
          <w:lang w:val="es-EC"/>
        </w:rPr>
        <w:t xml:space="preserve">10% de todos los colangiocarcinomas, y el colangiocarcinoma extrahepático alrededor del 90%, con un 50 a 60% de ellos de localización hiliar </w:t>
      </w:r>
      <w:r w:rsidRPr="002203AF">
        <w:rPr>
          <w:lang w:val="es-EC"/>
        </w:rPr>
        <w:fldChar w:fldCharType="begin"/>
      </w:r>
      <w:r w:rsidRPr="002203AF">
        <w:rPr>
          <w:lang w:val="es-EC"/>
        </w:rPr>
        <w:instrText xml:space="preserve"> ADDIN ZOTERO_ITEM CSL_CITATION {"citationID":"5YGjfEFz","properties":{"formattedCitation":"(2,3)","plainCitation":"(2,3)","noteIndex":0},"citationItems":[{"id":914,"uris":["http://zotero.org/users/local/fEmwAemv/items/P4IVY4UX"],"itemData":{"id":914,"type":"article-journal","abstract":"Cholangiocarcinoma (CCA) is a heterogeneous group of tumours, derived from cells of the biliary tree, which represent the second most frequent primary liver tumour. According to the most recent classifications, CCA can be subdivided into intrahepatic (iCCA) and extrahepatic (eCCA) which include perihilar (pCCA) and distal (dCCA) CCA. CCA are usually identified at advanced stages, when the primary tumour grows enough to produce a large liver mass or when jaundice has developed because of biliary tree obstruction. The ongoing challenges in the identification of risk factors and definition of a specific population at higher risk of developing CCA are the main challenges for the development of screening programs. Therefore, late diagnosis remains an unresolved issue in CCA. Imaging plays an important role in the detection and characterization of CCA, helping with radiological diagnosis, guiding biopsy procedures and allowing staging of the tumour. This review focuses on clinical presentations and diagnosis and staging techniques of CCA.","container-title":"Liver International: Official Journal of the International Association for the Study of the Liver","DOI":"10.1111/liv.14086","ISSN":"1478-3231","journalAbbreviation":"Liver Int","language":"eng","note":"PMID: 30831002","page":"98-107","source":"PubMed","title":"Clinical presentation, diagnosis and staging of cholangiocarcinoma","volume":"39 Suppl 1","author":[{"family":"Forner","given":"Alejandro"},{"family":"Vidili","given":"Gianpaolo"},{"family":"Rengo","given":"Marco"},{"family":"Bujanda","given":"Luis"},{"family":"Ponz-Sarvisé","given":"Mariano"},{"family":"Lamarca","given":"Angela"}],"issued":{"date-parts":[["2019",5]]}}},{"id":884,"uris":["http://zotero.org/users/local/fEmwAemv/items/LPW9LFV2"],"itemData":{"id":884,"type":"article-journal","abstract":"Cholangiocarcinoma (CCA) is a heterogeneous group of neoplasms of the bile ducts and represents the second most common hepatic cancer after hepatocellular carcinoma; it is sub-classified as intrahepatic cholangiocarcinoma (iCCA) and extrahepatic cholangiocarcinoma (eCCA), the latter comprising both perihilar cholangiocarcinoma (pCCA or Klatskin tumor), and distal cholangiocarcinoma (dCCA). The global incidence of CCA has increased worldwide in recent decades. Chronic inflammation of biliary epithelium and bile stasis represent the main risk factors shared by all CCA sub-types. When feasible, liver resection is the treatment of choice for CCA, followed by systemic chemotherapy with capecitabine. Liver transplants represent a treatment option in patients with very early iCCA, in referral centers only. CCA diagnosis is often performed at an advanced stage when CCA is unresectable. In this setting, systemic chemotherapy with gemcitabine and cisplatin represents the first treatment option, but the prognosis remains poor. In order to ameliorate patients' survival, new drugs have been studied in the last few years. Target therapies are directed against different molecules, which are altered in CCA cells. These therapies have been studied as second-line therapy, alone or in combination with chemotherapy. In the same setting, the immune checkpoints inhibitors targeting programmed death 1 (PD-1), programmed death-ligand 1 (PD-L1), cytotoxic T-lymphocyte antigen-4 (CTLA-4), have been proposed, as well as cancer vaccines and adoptive cell therapy (ACT). These experimental treatments showed promising results and have been proposed as second- or third-line treatment, alone or in combination with chemotherapy or target therapies.","container-title":"Annals of Hepatology","DOI":"10.1016/j.aohep.2022.100737","ISSN":"1665-2681","issue":"5","journalAbbreviation":"Ann Hepatol","language":"eng","note":"PMID: 35809836","page":"100737","source":"PubMed","title":"Clinical treatment of cholangiocarcinoma: an updated comprehensive review","title-short":"Clinical treatment of cholangiocarcinoma","volume":"27","author":[{"family":"Elvevi","given":"Alessandra"},{"family":"Laffusa","given":"Alice"},{"family":"Scaravaglio","given":"Miki"},{"family":"Rossi","given":"Roberta Elisa"},{"family":"Longarini","given":"Raffaella"},{"family":"Stagno","given":"Anna Maria"},{"family":"Cristoferi","given":"Laura"},{"family":"Ciaccio","given":"Antonio"},{"family":"Cortinovis","given":"Diego Luigi"},{"family":"Invernizzi","given":"Pietro"},{"family":"Massironi","given":"Sara"}],"issued":{"date-parts":[["2022"]]}}}],"schema":"https://github.com/citation-style-language/schema/raw/master/csl-citation.json"} </w:instrText>
      </w:r>
      <w:r w:rsidRPr="002203AF">
        <w:rPr>
          <w:lang w:val="es-EC"/>
        </w:rPr>
        <w:fldChar w:fldCharType="separate"/>
      </w:r>
      <w:r w:rsidRPr="002203AF">
        <w:rPr>
          <w:lang w:val="es-EC"/>
        </w:rPr>
        <w:t>(2,3)</w:t>
      </w:r>
      <w:r w:rsidRPr="002203AF">
        <w:rPr>
          <w:lang w:val="es-EC"/>
        </w:rPr>
        <w:fldChar w:fldCharType="end"/>
      </w:r>
      <w:r w:rsidRPr="002203AF">
        <w:rPr>
          <w:lang w:val="es-EC"/>
        </w:rPr>
        <w:t xml:space="preserve">. Los CCC extrahepáticos representan el 1% de los nuevos diagnósticos neoplásicos en varones y el 1,4% en mujeres, con una reducción en el sexo femenino durante los últimos años. La mediana de edad en el momento del diagnóstico es de 50 años; el riesgo es casi nulo antes de los 40 años, mientras que se registra un pico alrededor de los 70 años </w:t>
      </w:r>
      <w:r w:rsidRPr="002203AF">
        <w:rPr>
          <w:lang w:val="es-EC"/>
        </w:rPr>
        <w:fldChar w:fldCharType="begin"/>
      </w:r>
      <w:r w:rsidRPr="002203AF">
        <w:rPr>
          <w:lang w:val="es-EC"/>
        </w:rPr>
        <w:instrText xml:space="preserve"> ADDIN ZOTERO_ITEM CSL_CITATION {"citationID":"v2pLb3uq","properties":{"formattedCitation":"(3)","plainCitation":"(3)","noteIndex":0},"citationItems":[{"id":884,"uris":["http://zotero.org/users/local/fEmwAemv/items/LPW9LFV2"],"itemData":{"id":884,"type":"article-journal","abstract":"Cholangiocarcinoma (CCA) is a heterogeneous group of neoplasms of the bile ducts and represents the second most common hepatic cancer after hepatocellular carcinoma; it is sub-classified as intrahepatic cholangiocarcinoma (iCCA) and extrahepatic cholangiocarcinoma (eCCA), the latter comprising both perihilar cholangiocarcinoma (pCCA or Klatskin tumor), and distal cholangiocarcinoma (dCCA). The global incidence of CCA has increased worldwide in recent decades. Chronic inflammation of biliary epithelium and bile stasis represent the main risk factors shared by all CCA sub-types. When feasible, liver resection is the treatment of choice for CCA, followed by systemic chemotherapy with capecitabine. Liver transplants represent a treatment option in patients with very early iCCA, in referral centers only. CCA diagnosis is often performed at an advanced stage when CCA is unresectable. In this setting, systemic chemotherapy with gemcitabine and cisplatin represents the first treatment option, but the prognosis remains poor. In order to ameliorate patients' survival, new drugs have been studied in the last few years. Target therapies are directed against different molecules, which are altered in CCA cells. These therapies have been studied as second-line therapy, alone or in combination with chemotherapy. In the same setting, the immune checkpoints inhibitors targeting programmed death 1 (PD-1), programmed death-ligand 1 (PD-L1), cytotoxic T-lymphocyte antigen-4 (CTLA-4), have been proposed, as well as cancer vaccines and adoptive cell therapy (ACT). These experimental treatments showed promising results and have been proposed as second- or third-line treatment, alone or in combination with chemotherapy or target therapies.","container-title":"Annals of Hepatology","DOI":"10.1016/j.aohep.2022.100737","ISSN":"1665-2681","issue":"5","journalAbbreviation":"Ann Hepatol","language":"eng","note":"PMID: 35809836","page":"100737","source":"PubMed","title":"Clinical treatment of cholangiocarcinoma: an updated comprehensive review","title-short":"Clinical treatment of cholangiocarcinoma","volume":"27","author":[{"family":"Elvevi","given":"Alessandra"},{"family":"Laffusa","given":"Alice"},{"family":"Scaravaglio","given":"Miki"},{"family":"Rossi","given":"Roberta Elisa"},{"family":"Longarini","given":"Raffaella"},{"family":"Stagno","given":"Anna Maria"},{"family":"Cristoferi","given":"Laura"},{"family":"Ciaccio","given":"Antonio"},{"family":"Cortinovis","given":"Diego Luigi"},{"family":"Invernizzi","given":"Pietro"},{"family":"Massironi","given":"Sara"}],"issued":{"date-parts":[["2022"]]}}}],"schema":"https://github.com/citation-style-language/schema/raw/master/csl-citation.json"} </w:instrText>
      </w:r>
      <w:r w:rsidRPr="002203AF">
        <w:rPr>
          <w:lang w:val="es-EC"/>
        </w:rPr>
        <w:fldChar w:fldCharType="separate"/>
      </w:r>
      <w:r w:rsidRPr="002203AF">
        <w:rPr>
          <w:lang w:val="es-EC"/>
        </w:rPr>
        <w:t>(3)</w:t>
      </w:r>
      <w:r w:rsidRPr="002203AF">
        <w:rPr>
          <w:lang w:val="es-EC"/>
        </w:rPr>
        <w:fldChar w:fldCharType="end"/>
      </w:r>
      <w:r w:rsidRPr="002203AF">
        <w:rPr>
          <w:lang w:val="es-EC"/>
        </w:rPr>
        <w:t>.</w:t>
      </w:r>
    </w:p>
    <w:p w14:paraId="66FE248C" w14:textId="719A19B6" w:rsidR="007C5C81" w:rsidRPr="00344970" w:rsidRDefault="00C45354" w:rsidP="00C45354">
      <w:pPr>
        <w:spacing w:after="100" w:line="360" w:lineRule="auto"/>
        <w:jc w:val="both"/>
        <w:rPr>
          <w:lang w:val="es-EC"/>
        </w:rPr>
      </w:pPr>
      <w:r w:rsidRPr="00344970">
        <w:rPr>
          <w:lang w:val="es-EC"/>
        </w:rPr>
        <w:t>El pronóstico del</w:t>
      </w:r>
      <w:r>
        <w:rPr>
          <w:lang w:val="es-EC"/>
        </w:rPr>
        <w:t xml:space="preserve"> </w:t>
      </w:r>
      <w:r w:rsidRPr="00344970">
        <w:rPr>
          <w:lang w:val="es-EC"/>
        </w:rPr>
        <w:t>colangiocarcinoma hiliar</w:t>
      </w:r>
      <w:r>
        <w:rPr>
          <w:lang w:val="es-EC"/>
        </w:rPr>
        <w:t xml:space="preserve"> </w:t>
      </w:r>
      <w:r w:rsidRPr="00344970">
        <w:rPr>
          <w:lang w:val="es-EC"/>
        </w:rPr>
        <w:t xml:space="preserve">es generalmente desfavorable, con una supervivencia a 5 años de aproximadamente 25-30% en pacientes que se someten a resección quirúrgica con márgenes negativos (R0). La detección temprana es </w:t>
      </w:r>
      <w:r>
        <w:rPr>
          <w:lang w:val="es-EC"/>
        </w:rPr>
        <w:t xml:space="preserve">vital </w:t>
      </w:r>
      <w:r w:rsidRPr="00344970">
        <w:rPr>
          <w:lang w:val="es-EC"/>
        </w:rPr>
        <w:t>para mejorar las tasas de resecabilidad, ya que muchos casos se diagnostican en etapas avanzadas. Los tratamientos paliativos, como la quimioterapia y la radioterapia, son utilizados en casos no resecables, pero su eficacia es limitada. Existe un alto riesgo de recurrencia después de la cirugía, lo que requiere un seguimiento riguroso.</w:t>
      </w:r>
    </w:p>
    <w:p w14:paraId="6F4120E3" w14:textId="120503F8" w:rsidR="00322B2B" w:rsidRDefault="00C45354" w:rsidP="00C45354">
      <w:pPr>
        <w:spacing w:after="100" w:line="360" w:lineRule="auto"/>
        <w:jc w:val="both"/>
        <w:rPr>
          <w:lang w:val="es-EC"/>
        </w:rPr>
      </w:pPr>
      <w:r w:rsidRPr="002203AF">
        <w:rPr>
          <w:lang w:val="es-EC"/>
        </w:rPr>
        <w:t xml:space="preserve">Los márgenes libres de tumor son difíciles de obtener en los casos de tumor de </w:t>
      </w:r>
      <w:proofErr w:type="spellStart"/>
      <w:r w:rsidRPr="002203AF">
        <w:rPr>
          <w:lang w:val="es-EC"/>
        </w:rPr>
        <w:t>Klatskin</w:t>
      </w:r>
      <w:proofErr w:type="spellEnd"/>
      <w:r w:rsidRPr="002203AF">
        <w:rPr>
          <w:lang w:val="es-EC"/>
        </w:rPr>
        <w:t>. Tae Yoo et al., en un estudio de 12 años sobre 117 pacientes con</w:t>
      </w:r>
      <w:r>
        <w:rPr>
          <w:lang w:val="es-EC"/>
        </w:rPr>
        <w:t xml:space="preserve"> </w:t>
      </w:r>
      <w:r w:rsidRPr="002203AF">
        <w:rPr>
          <w:lang w:val="es-EC"/>
        </w:rPr>
        <w:t xml:space="preserve">(H-CCC), </w:t>
      </w:r>
      <w:r>
        <w:rPr>
          <w:lang w:val="es-EC"/>
        </w:rPr>
        <w:t xml:space="preserve"> </w:t>
      </w:r>
      <w:r w:rsidRPr="002203AF">
        <w:rPr>
          <w:lang w:val="es-EC"/>
        </w:rPr>
        <w:t xml:space="preserve">sometidos a cirugía con intención curativa, mostraron que sólo 103 pacientes se beneficiaron de la resección (88,3% de resecabilidad) y el 33% de ellos tenían un margen de resección positivo tras el examen </w:t>
      </w:r>
      <w:proofErr w:type="spellStart"/>
      <w:r w:rsidRPr="002203AF">
        <w:rPr>
          <w:lang w:val="es-EC"/>
        </w:rPr>
        <w:t>morfopatológico</w:t>
      </w:r>
      <w:proofErr w:type="spellEnd"/>
      <w:r w:rsidRPr="002203AF">
        <w:rPr>
          <w:lang w:val="es-EC"/>
        </w:rPr>
        <w:t xml:space="preserve"> </w:t>
      </w:r>
      <w:r w:rsidRPr="002203AF">
        <w:rPr>
          <w:lang w:val="es-EC"/>
        </w:rPr>
        <w:fldChar w:fldCharType="begin"/>
      </w:r>
      <w:r w:rsidRPr="002203AF">
        <w:rPr>
          <w:lang w:val="es-EC"/>
        </w:rPr>
        <w:instrText xml:space="preserve"> ADDIN ZOTERO_ITEM CSL_CITATION {"citationID":"JSXj7CPu","properties":{"formattedCitation":"(4,5)","plainCitation":"(4,5)","noteIndex":0},"citationItems":[{"id":893,"uris":["http://zotero.org/users/local/fEmwAemv/items/SLDU4G6C"],"itemData":{"id":893,"type":"article-journal","abstract":"Cholangiocarcinoma accounts for approximately 10% of all hepatobiliary tumors and represents 3% of all new-diagnosed malignancies worldwide. Intrahepatic cholangiocarcinoma (i-CCA) accounts for 10% of all cases, perihilar (h-CCA) cholangiocarcinoma represents two-thirds of the cases, while distal cholangiocarcinoma accounts for the remaining quarter. Originally described by Klatskin in 1965, h-CCA represents one of the most challenging tumors for hepatobiliary surgeons, mainly because of the anatomical vascular relationships of the biliary confluence at the hepatic hilum. Surgery is the only curative option, with the goal of a radical, margin-negative (R0) tumor resection. Continuous efforts have been made by hepatobiliary surgeons in order to achieve R0 resections, leading to the progressive development of aggressive approaches that include extended hepatectomies, associating liver partition, and portal vein ligation for staged hepatectomy, pre-operative portal vein embolization, and vascular resections. i-CCA is an aggressive biliary cancer that arises from the biliary epithelium proximal to the second-degree bile ducts. The incidence of i-CCA is dramatically increasing worldwide, and surgical resection is the only potentially curative therapy. An aggressive surgical approach, including extended liver resection and vascular reconstruction, and a greater application of systemic therapy and locoregional treatments could lead to an increase in the resection rate and the overall survival in selected i-CCA patients. Improvements achieved over the last two decades and the encouraging results recently reported have led to liver transplantation now being considered an appropriate indication for CCA patients.","container-title":"Cancers","DOI":"10.3390/cancers13153657","ISSN":"2072-6694","issue":"15","journalAbbreviation":"Cancers (Basel)","language":"eng","note":"PMID: 34359560\nPMCID: PMC8345178","page":"3657","source":"PubMed","title":"Current Surgical Management of Peri-Hilar and Intra-Hepatic Cholangiocarcinoma","volume":"13","author":[{"family":"Lauterio","given":"Andrea"},{"family":"De Carlis","given":"Riccardo"},{"family":"Centonze","given":"Leonardo"},{"family":"Buscemi","given":"Vincenzo"},{"family":"Incarbone","given":"Niccolò"},{"family":"Vella","given":"Ivan"},{"family":"De Carlis","given":"Luciano"}],"issued":{"date-parts":[["2021",7,21]]}}},{"id":888,"uris":["http://zotero.org/users/local/fEmwAemv/items/FHJB9PAV"],"itemData":{"id":888,"type":"article-journal","abstract":"Background and Objectives: The aim was to evaluate the association of inflammatory biomarkers with resectability and overall survival in hilar cholangiocarcinoma. Materials and Methods: We conducted a retrospective cohort study over 72 consecutive surgical cases of Klatskin tumor over an 11-year period. The sample was divided into two groups: 42 surgical resection cases and 30 unresectable tumors. Values of inflammatory ratios were compared according to the resectability. Log-rank test, univariate, and multivariate Cox proportional hazards models were used to evaluate the overall survival. Results: Subjects were between 42−87 years old (average age of 64.91 ± 9.15 years). According to the procedure: 58.33% benefited from resection (with a 30.95% R0 resection rate) and 41.66% had palliative surgery. Elevated NLR (neutrophil to lymphocyte ratio), PLR (platelet to lymphocyte ratio), and SII (systemic immune-inflammation index), and lower LMR (lymphocyte to monocyte ratio) at admission were associated with unresectable tumors (p &lt; 0.01). For the multivariate Cox proportional hazard models, increased absolute values of NLR, PLR, and SII were associated with lower survival; no differences were observed for LMR absolute value. The cut-off value of NLR ≥ 6 was associated with lower survival. The median survival time for all subjects was 442 days, with 774 days for the resection group and 147 days for the group with palliative surgery. Conclusions: In hilar cholangiocarcinoma, inflammatory ratios are associated with tumor resectability. Tumor excision conferred an important advantage in survival. Elevated NLR, PLR, and SII values at admission significantly increased the hazard ratio. LMR had no influence on survival.","container-title":"Medicina (Kaunas, Lithuania)","DOI":"10.3390/medicina58121788","ISSN":"1648-9144","issue":"12","journalAbbreviation":"Medicina (Kaunas)","language":"eng","note":"PMID: 36556990\nPMCID: PMC9785938","page":"1788","source":"PubMed","title":"Klatskin Tumor: A Survival Analysis According to Tumor Characteristics and Inflammatory Ratios","title-short":"Klatskin Tumor","volume":"58","author":[{"family":"Nechita","given":"Vlad-Ionuţ"},{"family":"Moiş","given":"Emil"},{"family":"Furcea","given":"Luminiţa"},{"family":"Nechita","given":"Mihaela-Ancuţa"},{"family":"Graur","given":"Florin"}],"issued":{"date-parts":[["2022",12,5]]}}}],"schema":"https://github.com/citation-style-language/schema/raw/master/csl-citation.json"} </w:instrText>
      </w:r>
      <w:r w:rsidRPr="002203AF">
        <w:rPr>
          <w:lang w:val="es-EC"/>
        </w:rPr>
        <w:fldChar w:fldCharType="separate"/>
      </w:r>
      <w:r w:rsidRPr="002203AF">
        <w:rPr>
          <w:lang w:val="es-EC"/>
        </w:rPr>
        <w:t>(4,5)</w:t>
      </w:r>
      <w:r w:rsidRPr="002203AF">
        <w:rPr>
          <w:lang w:val="es-EC"/>
        </w:rPr>
        <w:fldChar w:fldCharType="end"/>
      </w:r>
      <w:r w:rsidRPr="002203AF">
        <w:rPr>
          <w:lang w:val="es-EC"/>
        </w:rPr>
        <w:t>.</w:t>
      </w:r>
    </w:p>
    <w:p w14:paraId="6575F6D1" w14:textId="798A92D4" w:rsidR="00AC42BE" w:rsidRDefault="00AC42BE" w:rsidP="00C45354">
      <w:pPr>
        <w:spacing w:after="100" w:line="360" w:lineRule="auto"/>
        <w:jc w:val="both"/>
        <w:rPr>
          <w:lang w:val="es-EC"/>
        </w:rPr>
      </w:pPr>
    </w:p>
    <w:p w14:paraId="542FC63A" w14:textId="47D4789C" w:rsidR="00AC42BE" w:rsidRDefault="00AC42BE" w:rsidP="00C45354">
      <w:pPr>
        <w:spacing w:after="100" w:line="360" w:lineRule="auto"/>
        <w:jc w:val="both"/>
        <w:rPr>
          <w:lang w:val="es-EC"/>
        </w:rPr>
      </w:pPr>
    </w:p>
    <w:p w14:paraId="3D23D4D6" w14:textId="22A8D941" w:rsidR="00AC42BE" w:rsidRDefault="00AC42BE" w:rsidP="00C45354">
      <w:pPr>
        <w:spacing w:after="100" w:line="360" w:lineRule="auto"/>
        <w:jc w:val="both"/>
        <w:rPr>
          <w:lang w:val="es-EC"/>
        </w:rPr>
      </w:pPr>
    </w:p>
    <w:p w14:paraId="42A35F57" w14:textId="108D6673" w:rsidR="00AC42BE" w:rsidRDefault="00AC42BE" w:rsidP="00C45354">
      <w:pPr>
        <w:spacing w:after="100" w:line="360" w:lineRule="auto"/>
        <w:jc w:val="both"/>
        <w:rPr>
          <w:lang w:val="es-EC"/>
        </w:rPr>
      </w:pPr>
    </w:p>
    <w:p w14:paraId="1B9FF517" w14:textId="628A2661" w:rsidR="00AC42BE" w:rsidRDefault="00AC42BE" w:rsidP="00C45354">
      <w:pPr>
        <w:spacing w:after="100" w:line="360" w:lineRule="auto"/>
        <w:jc w:val="both"/>
        <w:rPr>
          <w:lang w:val="es-EC"/>
        </w:rPr>
      </w:pPr>
    </w:p>
    <w:p w14:paraId="68EF4BD3" w14:textId="77777777" w:rsidR="00AC42BE" w:rsidRPr="002203AF" w:rsidRDefault="00AC42BE" w:rsidP="00C45354">
      <w:pPr>
        <w:spacing w:after="100" w:line="360" w:lineRule="auto"/>
        <w:jc w:val="both"/>
        <w:rPr>
          <w:lang w:val="es-EC"/>
        </w:rPr>
      </w:pPr>
    </w:p>
    <w:p w14:paraId="5AA8376A" w14:textId="3F3CCFC5" w:rsidR="007C5C81" w:rsidRPr="002203AF" w:rsidRDefault="00322B2B" w:rsidP="00C45354">
      <w:pPr>
        <w:spacing w:after="100" w:line="360" w:lineRule="auto"/>
        <w:jc w:val="both"/>
        <w:rPr>
          <w:lang w:val="es-EC"/>
        </w:rPr>
      </w:pPr>
      <w:r w:rsidRPr="00A86B31">
        <w:rPr>
          <w:rFonts w:asciiTheme="minorHAnsi" w:hAnsiTheme="minorHAnsi" w:cstheme="minorHAnsi"/>
          <w:noProof/>
        </w:rPr>
        <w:lastRenderedPageBreak/>
        <w:drawing>
          <wp:anchor distT="0" distB="0" distL="0" distR="0" simplePos="0" relativeHeight="251707392" behindDoc="1" locked="0" layoutInCell="1" allowOverlap="1" wp14:anchorId="1AE3CA4A" wp14:editId="26E293B3">
            <wp:simplePos x="0" y="0"/>
            <wp:positionH relativeFrom="page">
              <wp:posOffset>482600</wp:posOffset>
            </wp:positionH>
            <wp:positionV relativeFrom="margin">
              <wp:posOffset>-359833</wp:posOffset>
            </wp:positionV>
            <wp:extent cx="6588708" cy="9917852"/>
            <wp:effectExtent l="0" t="0" r="3175" b="7620"/>
            <wp:wrapNone/>
            <wp:docPr id="1041827884" name="Imagen 104182788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93218" cy="9924641"/>
                    </a:xfrm>
                    <a:prstGeom prst="rect">
                      <a:avLst/>
                    </a:prstGeom>
                  </pic:spPr>
                </pic:pic>
              </a:graphicData>
            </a:graphic>
            <wp14:sizeRelH relativeFrom="margin">
              <wp14:pctWidth>0</wp14:pctWidth>
            </wp14:sizeRelH>
            <wp14:sizeRelV relativeFrom="margin">
              <wp14:pctHeight>0</wp14:pctHeight>
            </wp14:sizeRelV>
          </wp:anchor>
        </w:drawing>
      </w:r>
      <w:r w:rsidR="00C45354" w:rsidRPr="002203AF">
        <w:rPr>
          <w:lang w:val="es-EC"/>
        </w:rPr>
        <w:t xml:space="preserve">La forma de presentación más frecuente de la H-CCC es la ictericia obstructiva, asociada a dolor o molestias abdominales vagas, prurito o pérdida de peso, y hasta un 10% de los pacientes presentan colangitis. Debido a la falta de síntomas tempranos, a un alto porcentaje de pacientes se les diagnostica una enfermedad avanzada en el momento de la presentación (afectación vascular; metástasis intra o extrahepáticas) </w:t>
      </w:r>
      <w:r w:rsidR="00C45354" w:rsidRPr="002203AF">
        <w:rPr>
          <w:lang w:val="es-EC"/>
        </w:rPr>
        <w:fldChar w:fldCharType="begin"/>
      </w:r>
      <w:r w:rsidR="00C45354" w:rsidRPr="002203AF">
        <w:rPr>
          <w:lang w:val="es-EC"/>
        </w:rPr>
        <w:instrText xml:space="preserve"> ADDIN ZOTERO_ITEM CSL_CITATION {"citationID":"jV2GROCT","properties":{"formattedCitation":"(6)","plainCitation":"(6)","noteIndex":0},"citationItems":[{"id":907,"uris":["http://zotero.org/users/local/fEmwAemv/items/RUDZH5DG"],"itemData":{"id":907,"type":"article-journal","abstract":"Cholangiocarcinomas (CCAs) are hepatobiliary cancers with features of cholangiocyte differentiation; they can be classified anatomically as intrahepatic CCA (iCCA), perihilar CCA (pCCA), or distal CCA. These subtypes differ not only in their anatomic location, but in epidemiology, origin, etiology, pathogenesis, and treatment. The incidence and mortality of iCCA has been increasing over the past 3 decades, and only a low percentage of patients survive until 5 years after diagnosis. Geographic variations in the incidence of CCA are related to variations in risk factors. Changes in oncogene and inflammatory signaling pathways, as well as genetic and epigenetic alterations and chromosome aberrations, have been shown to contribute to the development of CCA. Furthermore, CCAs are surrounded by a dense stroma that contains many cancer-associated fibroblasts, which promotes their progression. We have gained a better understanding of the imaging characteristics of iCCAs and have developed advanced cytologic techniques to detect pCCAs. Patients with iCCAs usually are treated surgically, whereas liver transplantation after neoadjuvant chemoradiation is an option for a subset of patients with pCCAs. We review recent developments in our understanding of the epidemiology and pathogenesis of CCA, along with advances in classification, diagnosis, and treatment.","container-title":"Gastroenterology","DOI":"10.1053/j.gastro.2013.10.013","ISSN":"1528-0012","issue":"6","journalAbbreviation":"Gastroenterology","language":"eng","note":"PMID: 24140396\nPMCID: PMC3862291","page":"1215-1229","source":"PubMed","title":"Pathogenesis, diagnosis, and management of cholangiocarcinoma","volume":"145","author":[{"family":"Rizvi","given":"Sumera"},{"family":"Gores","given":"Gregory J."}],"issued":{"date-parts":[["2013",12]]}}}],"schema":"https://github.com/citation-style-language/schema/raw/master/csl-citation.json"} </w:instrText>
      </w:r>
      <w:r w:rsidR="00C45354" w:rsidRPr="002203AF">
        <w:rPr>
          <w:lang w:val="es-EC"/>
        </w:rPr>
        <w:fldChar w:fldCharType="separate"/>
      </w:r>
      <w:r w:rsidR="00C45354" w:rsidRPr="002203AF">
        <w:rPr>
          <w:lang w:val="es-EC"/>
        </w:rPr>
        <w:t>(6)</w:t>
      </w:r>
      <w:r w:rsidR="00C45354" w:rsidRPr="002203AF">
        <w:rPr>
          <w:lang w:val="es-EC"/>
        </w:rPr>
        <w:fldChar w:fldCharType="end"/>
      </w:r>
      <w:r w:rsidR="00C45354" w:rsidRPr="002203AF">
        <w:rPr>
          <w:lang w:val="es-EC"/>
        </w:rPr>
        <w:t>.</w:t>
      </w:r>
    </w:p>
    <w:p w14:paraId="2453B2A3" w14:textId="717F1457" w:rsidR="007C5C81" w:rsidRDefault="00C45354" w:rsidP="00C45354">
      <w:pPr>
        <w:spacing w:after="100" w:line="360" w:lineRule="auto"/>
        <w:jc w:val="both"/>
        <w:rPr>
          <w:lang w:val="es-EC"/>
        </w:rPr>
      </w:pPr>
      <w:r w:rsidRPr="002203AF">
        <w:rPr>
          <w:lang w:val="es-EC"/>
        </w:rPr>
        <w:t xml:space="preserve">Los estudios de imagen son beneficiosos para determinar el nivel de obstrucción del árbol biliar, identificar la porción del parénquima hepático con afectación vascular importante y evaluar la metástasis a otros órganos. Los hallazgos ecográficos abdominales se utilizan a menudo como criterio diagnóstico de primera línea en los ensayos clínicos para confirmar la dilatación de la vía biliar, excluir cálculos e identificar el nivel de la obstrucción. La dilatación de los conductos biliares intrahepáticos es la anomalía que se observa con más frecuencia en los pacientes con (H-CCC). En los casos avanzados, la ecografía desempeña un papel importante para confirmar la extensión del tumor dentro del árbol biliar y verificar la afectación vascular importante. Sin embargo, cuando el tumor afecta al conducto intrahepático o </w:t>
      </w:r>
      <w:proofErr w:type="spellStart"/>
      <w:r w:rsidRPr="002203AF">
        <w:rPr>
          <w:lang w:val="es-EC"/>
        </w:rPr>
        <w:t>perihiliar</w:t>
      </w:r>
      <w:proofErr w:type="spellEnd"/>
      <w:r w:rsidRPr="002203AF">
        <w:rPr>
          <w:lang w:val="es-EC"/>
        </w:rPr>
        <w:t xml:space="preserve">, no se puede diagnosticar completamente mediante ecografía, por lo que se puede pasar por alto la extensión del tumor dentro del árbol biliar. La ecografía Doppler en color puede utilizarse para detectar estenosis del conducto biliar inducidas por el tumor, así como compresión y trombosis en la arteria hepática y la vena porta. La ecografía Doppler en color es beneficiosa para evaluar la invasión de la vena porta y la afectación del parénquima hepático </w:t>
      </w:r>
      <w:r w:rsidRPr="002203AF">
        <w:rPr>
          <w:lang w:val="es-EC"/>
        </w:rPr>
        <w:fldChar w:fldCharType="begin"/>
      </w:r>
      <w:r w:rsidRPr="002203AF">
        <w:rPr>
          <w:lang w:val="es-EC"/>
        </w:rPr>
        <w:instrText xml:space="preserve"> ADDIN ZOTERO_ITEM CSL_CITATION {"citationID":"dsFCgq8F","properties":{"formattedCitation":"(7)","plainCitation":"(7)","noteIndex":0},"citationItems":[{"id":1278,"uris":["http://zotero.org/users/local/fEmwAemv/items/R9HI799I"],"itemData":{"id":1278,"type":"article-journal","abstract":"Hiliar cholangiocarcinoma is the most common type of cholangiocarcinoma, an represent around 10% of all hepatobiliary tumors. It is an aggressive malignancy, resectable in around 47% of the patients at diagnosis. Complete resection is the most effective and only potentially curative therapy, with a survival rate of less than 12 months in unresectable cases. Axial computerized tomography and magnetic resonance are the most useful image techniques to determine the surgical resectability. Clinically, jaundice and pruritus are the most common symptoms at diagnosis;preoperative biliary drainage is recommended using endoscopic retrograde cholangiography or percutaneous transhepatic cholangiography. Surgery using extended liver resections with an en bloc resection of the liver with vascular reconstruction is the technique with the highest survival. Complete resection with histologically negative resection margins (R0), nodal involvement and metastases are the most important prognostic factors.","container-title":"Cirugia Espanola","DOI":"10.1016/j.ciresp.2015.07.003","ISSN":"1578-147X","issue":"9","journalAbbreviation":"Cir Esp","language":"eng, spa","note":"PMID: 26298684","page":"552-560","source":"PubMed","title":"Klatskin tumor: Diagnosis, preoperative evaluation and surgical considerations","title-short":"Klatskin tumor","volume":"93","author":[{"family":"Molina","given":"Víctor"},{"family":"Sampson","given":"Jaime"},{"family":"Ferrer","given":"Joana"},{"family":"Sanchez-Cabus","given":"Santiago"},{"family":"Calatayud","given":"David"},{"family":"Pavel","given":"Mihai Calin"},{"family":"Fondevila","given":"Constantino"},{"family":"Fuster","given":"Jose"},{"family":"García-Valdecasas","given":"Juan Carlos"}],"issued":{"date-parts":[["2015",11]]}}}],"schema":"https://github.com/citation-style-language/schema/raw/master/csl-citation.json"} </w:instrText>
      </w:r>
      <w:r w:rsidRPr="002203AF">
        <w:rPr>
          <w:lang w:val="es-EC"/>
        </w:rPr>
        <w:fldChar w:fldCharType="separate"/>
      </w:r>
      <w:r w:rsidRPr="002203AF">
        <w:rPr>
          <w:lang w:val="es-EC"/>
        </w:rPr>
        <w:t>(7)</w:t>
      </w:r>
      <w:r w:rsidRPr="002203AF">
        <w:rPr>
          <w:lang w:val="es-EC"/>
        </w:rPr>
        <w:fldChar w:fldCharType="end"/>
      </w:r>
      <w:r w:rsidRPr="002203AF">
        <w:rPr>
          <w:lang w:val="es-EC"/>
        </w:rPr>
        <w:t>.</w:t>
      </w:r>
    </w:p>
    <w:p w14:paraId="4AD54728" w14:textId="0262D360" w:rsidR="00C45354" w:rsidRPr="002203AF" w:rsidRDefault="00C45354" w:rsidP="00C45354">
      <w:pPr>
        <w:spacing w:after="100" w:line="360" w:lineRule="auto"/>
        <w:jc w:val="both"/>
        <w:rPr>
          <w:lang w:val="es-EC"/>
        </w:rPr>
      </w:pPr>
      <w:r w:rsidRPr="002203AF">
        <w:rPr>
          <w:lang w:val="es-EC"/>
        </w:rPr>
        <w:t xml:space="preserve">Debido a la frecuente interferencia de los gases intestinales, la exploración ecográfica de la vía biliar no siempre es satisfactoria. La ecografía endoscópica (EUS) se realiza mediante sondas de ultrasonidos de alta frecuencia colocadas en el endoscopio. La EUS tiene la ventaja de interrogar tejidos y órganos en proximidad directa con el estómago y el duodeno, lo que aumenta la capacidad de detectar anomalías que no se identificarían fácilmente mediante un abordaje percutáneo. En un estudio prospectivo de pacientes con sospecha de colangiocarcinoma, la EUS tuvo una sensibilidad diagnóstica del 79% y una especificidad del 62% </w:t>
      </w:r>
      <w:r w:rsidRPr="002203AF">
        <w:rPr>
          <w:lang w:val="es-EC"/>
        </w:rPr>
        <w:fldChar w:fldCharType="begin"/>
      </w:r>
      <w:r w:rsidRPr="002203AF">
        <w:rPr>
          <w:lang w:val="es-EC"/>
        </w:rPr>
        <w:instrText xml:space="preserve"> ADDIN ZOTERO_ITEM CSL_CITATION {"citationID":"Y4wIY3l2","properties":{"formattedCitation":"(8)","plainCitation":"(8)","noteIndex":0},"citationItems":[{"id":1308,"uris":["http://zotero.org/users/local/fEmwAemv/items/29J68WUS"],"itemData":{"id":1308,"type":"article-journal","abstract":"Hilar cholangiocarcinoma (HC) is a rare tumor that causes devastating disease. In the late stages, this carcinoma primarily invades the portal vein and metastasizes to the hepatic lobes; it is associated with a poor prognosis. HC is diagnosed by its clinical manifestation and results of imaging techniques such as ultrasound, computed tomography, magnetic resonance cholangiopancreatography, endoscopic retrograde cholangiography, and percutaneous transhepatic cholangiography. Preoperative hepatic bile drainage can improve symptoms associated with insufficient liver and kidney function, coagulopathy, and jaundice. Surgical margin-negative (R0) resection, including major liver resection, is the most effective and potentially curative treatment for HC. If the tumor is not resected, then liver transplantation with adjuvant management can improve survival. We conducted a systematic review of developments in imaging studies and major surgical hepatectomy for HC with positive outcomes regarding quality of life.","container-title":"Medical Science Monitor : International Medical Journal of Experimental and Clinical Research","DOI":"10.12659/MSM.889379","ISSN":"1234-1010","journalAbbreviation":"Med Sci Monit","note":"PMID: 23921971\nPMCID: PMC3739601","page":"648-656","source":"PubMed Central","title":"Advances in diagnosis and treatment of hilar cholangiocarcinoma – a review","volume":"19","author":[{"family":"Zhimin","given":"Geng"},{"family":"Noor","given":"Hidayatullah"},{"family":"Jian-Bo","given":"Zheng"},{"family":"Lin","given":"Wang"},{"family":"Jha","given":"Rajiv Kumar"}],"issued":{"date-parts":[["2013",8,7]]}}}],"schema":"https://github.com/citation-style-language/schema/raw/master/csl-citation.json"} </w:instrText>
      </w:r>
      <w:r w:rsidRPr="002203AF">
        <w:rPr>
          <w:lang w:val="es-EC"/>
        </w:rPr>
        <w:fldChar w:fldCharType="separate"/>
      </w:r>
      <w:r w:rsidRPr="002203AF">
        <w:rPr>
          <w:lang w:val="es-EC"/>
        </w:rPr>
        <w:t>(8)</w:t>
      </w:r>
      <w:r w:rsidRPr="002203AF">
        <w:rPr>
          <w:lang w:val="es-EC"/>
        </w:rPr>
        <w:fldChar w:fldCharType="end"/>
      </w:r>
      <w:r w:rsidRPr="002203AF">
        <w:rPr>
          <w:lang w:val="es-EC"/>
        </w:rPr>
        <w:t>.</w:t>
      </w:r>
    </w:p>
    <w:p w14:paraId="2A0D2C8F" w14:textId="333C3D79" w:rsidR="007C5C81" w:rsidRPr="002203AF" w:rsidRDefault="00C45354" w:rsidP="00C45354">
      <w:pPr>
        <w:spacing w:after="100" w:line="360" w:lineRule="auto"/>
        <w:jc w:val="both"/>
        <w:rPr>
          <w:lang w:val="es-EC"/>
        </w:rPr>
      </w:pPr>
      <w:r w:rsidRPr="002203AF">
        <w:rPr>
          <w:lang w:val="es-EC"/>
        </w:rPr>
        <w:t xml:space="preserve">La cirugía es la única opción curativa, con el objetivo de una resección tumoral radical y con márgenes negativos (R0). Teniendo en cuenta su patrón de crecimiento expansivo y longitudinal, la extensa infiltración biliar y la invasión vascular representan los principales retos al intentar una cirugía radical del h-CCC </w:t>
      </w:r>
      <w:r w:rsidRPr="002203AF">
        <w:rPr>
          <w:lang w:val="es-EC"/>
        </w:rPr>
        <w:fldChar w:fldCharType="begin"/>
      </w:r>
      <w:r w:rsidRPr="002203AF">
        <w:rPr>
          <w:lang w:val="es-EC"/>
        </w:rPr>
        <w:instrText xml:space="preserve"> ADDIN ZOTERO_ITEM CSL_CITATION {"citationID":"47sixtsm","properties":{"formattedCitation":"(3,6)","plainCitation":"(3,6)","noteIndex":0},"citationItems":[{"id":884,"uris":["http://zotero.org/users/local/fEmwAemv/items/LPW9LFV2"],"itemData":{"id":884,"type":"article-journal","abstract":"Cholangiocarcinoma (CCA) is a heterogeneous group of neoplasms of the bile ducts and represents the second most common hepatic cancer after hepatocellular carcinoma; it is sub-classified as intrahepatic cholangiocarcinoma (iCCA) and extrahepatic cholangiocarcinoma (eCCA), the latter comprising both perihilar cholangiocarcinoma (pCCA or Klatskin tumor), and distal cholangiocarcinoma (dCCA). The global incidence of CCA has increased worldwide in recent decades. Chronic inflammation of biliary epithelium and bile stasis represent the main risk factors shared by all CCA sub-types. When feasible, liver resection is the treatment of choice for CCA, followed by systemic chemotherapy with capecitabine. Liver transplants represent a treatment option in patients with very early iCCA, in referral centers only. CCA diagnosis is often performed at an advanced stage when CCA is unresectable. In this setting, systemic chemotherapy with gemcitabine and cisplatin represents the first treatment option, but the prognosis remains poor. In order to ameliorate patients' survival, new drugs have been studied in the last few years. Target therapies are directed against different molecules, which are altered in CCA cells. These therapies have been studied as second-line therapy, alone or in combination with chemotherapy. In the same setting, the immune checkpoints inhibitors targeting programmed death 1 (PD-1), programmed death-ligand 1 (PD-L1), cytotoxic T-lymphocyte antigen-4 (CTLA-4), have been proposed, as well as cancer vaccines and adoptive cell therapy (ACT). These experimental treatments showed promising results and have been proposed as second- or third-line treatment, alone or in combination with chemotherapy or target therapies.","container-title":"Annals of Hepatology","DOI":"10.1016/j.aohep.2022.100737","ISSN":"1665-2681","issue":"5","journalAbbreviation":"Ann Hepatol","language":"eng","note":"PMID: 35809836","page":"100737","source":"PubMed","title":"Clinical treatment of cholangiocarcinoma: an updated comprehensive review","title-short":"Clinical treatment of cholangiocarcinoma","volume":"27","author":[{"family":"Elvevi","given":"Alessandra"},{"family":"Laffusa","given":"Alice"},{"family":"Scaravaglio","given":"Miki"},{"family":"Rossi","given":"Roberta Elisa"},{"family":"Longarini","given":"Raffaella"},{"family":"Stagno","given":"Anna Maria"},{"family":"Cristoferi","given":"Laura"},{"family":"Ciaccio","given":"Antonio"},{"family":"Cortinovis","given":"Diego Luigi"},{"family":"Invernizzi","given":"Pietro"},{"family":"Massironi","given":"Sara"}],"issued":{"date-parts":[["2022"]]}}},{"id":907,"uris":["http://zotero.org/users/local/fEmwAemv/items/RUDZH5DG"],"itemData":{"id":907,"type":"article-journal","abstract":"Cholangiocarcinomas (CCAs) are hepatobiliary cancers with features of cholangiocyte differentiation; they can be classified anatomically as intrahepatic CCA (iCCA), perihilar CCA (pCCA), or distal CCA. These subtypes differ not only in their anatomic location, but in epidemiology, origin, etiology, pathogenesis, and treatment. The incidence and mortality of iCCA has been increasing over the past 3 decades, and only a low percentage of patients survive until 5 years after diagnosis. Geographic variations in the incidence of CCA are related to variations in risk factors. Changes in oncogene and inflammatory signaling pathways, as well as genetic and epigenetic alterations and chromosome aberrations, have been shown to contribute to the development of CCA. Furthermore, CCAs are surrounded by a dense stroma that contains many cancer-associated fibroblasts, which promotes their progression. We have gained a better understanding of the imaging characteristics of iCCAs and have developed advanced cytologic techniques to detect pCCAs. Patients with iCCAs usually are treated surgically, whereas liver transplantation after neoadjuvant chemoradiation is an option for a subset of patients with pCCAs. We review recent developments in our understanding of the epidemiology and pathogenesis of CCA, along with advances in classification, diagnosis, and treatment.","container-title":"Gastroenterology","DOI":"10.1053/j.gastro.2013.10.013","ISSN":"1528-0012","issue":"6","journalAbbreviation":"Gastroenterology","language":"eng","note":"PMID: 24140396\nPMCID: PMC3862291","page":"1215-1229","source":"PubMed","title":"Pathogenesis, diagnosis, and management of cholangiocarcinoma","volume":"145","author":[{"family":"Rizvi","given":"Sumera"},{"family":"Gores","given":"Gregory J."}],"issued":{"date-parts":[["2013",12]]}}}],"schema":"https://github.com/citation-style-language/schema/raw/master/csl-citation.json"} </w:instrText>
      </w:r>
      <w:r w:rsidRPr="002203AF">
        <w:rPr>
          <w:lang w:val="es-EC"/>
        </w:rPr>
        <w:fldChar w:fldCharType="separate"/>
      </w:r>
      <w:r w:rsidRPr="002203AF">
        <w:rPr>
          <w:lang w:val="es-EC"/>
        </w:rPr>
        <w:t>(3,6)</w:t>
      </w:r>
      <w:r w:rsidRPr="002203AF">
        <w:rPr>
          <w:lang w:val="es-EC"/>
        </w:rPr>
        <w:fldChar w:fldCharType="end"/>
      </w:r>
      <w:r w:rsidRPr="002203AF">
        <w:rPr>
          <w:lang w:val="es-EC"/>
        </w:rPr>
        <w:t>.</w:t>
      </w:r>
    </w:p>
    <w:p w14:paraId="3E18A961" w14:textId="77777777" w:rsidR="00AC42BE" w:rsidRDefault="00C45354" w:rsidP="00C45354">
      <w:pPr>
        <w:spacing w:after="100" w:line="360" w:lineRule="auto"/>
        <w:jc w:val="both"/>
        <w:rPr>
          <w:lang w:val="es-EC"/>
        </w:rPr>
      </w:pPr>
      <w:r w:rsidRPr="002203AF">
        <w:rPr>
          <w:lang w:val="es-EC"/>
        </w:rPr>
        <w:t xml:space="preserve">Los cirujanos hepatobiliares han realizado esfuerzos continuos para lograr resecciones R0, lo que ha llevado al desarrollo progresivo de abordajes agresivos que incluyen hepatectomías ampliadas, la asociación de la partición hepática y la ligadura de la vena porta para la hepatectomía por etapas, la embolización preoperatoria de la vena porta, las resecciones vasculares y el trasplante hepático </w:t>
      </w:r>
      <w:r w:rsidRPr="002203AF">
        <w:rPr>
          <w:lang w:val="es-EC"/>
        </w:rPr>
        <w:fldChar w:fldCharType="begin"/>
      </w:r>
      <w:r w:rsidRPr="002203AF">
        <w:rPr>
          <w:lang w:val="es-EC"/>
        </w:rPr>
        <w:instrText xml:space="preserve"> ADDIN ZOTERO_ITEM CSL_CITATION {"citationID":"9TcUoaL1","properties":{"formattedCitation":"(6,9)","plainCitation":"(6,9)","noteIndex":0},"citationItems":[{"id":907,"uris":["http://zotero.org/users/local/fEmwAemv/items/RUDZH5DG"],"itemData":{"id":907,"type":"article-journal","abstract":"Cholangiocarcinomas (CCAs) are hepatobiliary cancers with features of cholangiocyte differentiation; they can be classified anatomically as intrahepatic CCA (iCCA), perihilar CCA (pCCA), or distal CCA. These subtypes differ not only in their anatomic location, but in epidemiology, origin, etiology, pathogenesis, and treatment. The incidence and mortality of iCCA has been increasing over the past 3 decades, and only a low percentage of patients survive until 5 years after diagnosis. Geographic variations in the incidence of CCA are related to variations in risk factors. Changes in oncogene and inflammatory signaling pathways, as well as genetic and epigenetic alterations and chromosome aberrations, have been shown to contribute to the development of CCA. Furthermore, CCAs are surrounded by a dense stroma that contains many cancer-associated fibroblasts, which promotes their progression. We have gained a better understanding of the imaging characteristics of iCCAs and have developed advanced cytologic techniques to detect pCCAs. Patients with iCCAs usually are treated surgically, whereas liver transplantation after neoadjuvant chemoradiation is an option for a subset of patients with pCCAs. We review recent developments in our understanding of the epidemiology and pathogenesis of CCA, along with advances in classification, diagnosis, and treatment.","container-title":"Gastroenterology","DOI":"10.1053/j.gastro.2013.10.013","ISSN":"1528-0012","issue":"6","journalAbbreviation":"Gastroenterology","language":"eng","note":"PMID: 24140396\nPMCID: PMC3862291","page":"1215-1229","source":"PubMed","title":"Pathogenesis, diagnosis, and management of cholangiocarcinoma","volume":"145","author":[{"family":"Rizvi","given":"Sumera"},{"family":"Gores","given":"Gregory J."}],"issued":{"date-parts":[["2013",12]]}}},{"id":1288,"uris":["http://zotero.org/users/local/fEmwAemv/items/8V5PSWB7"],"itemData":{"id":1288,"type":"article-journal","abstract":"Surgical treatment of hilar cholangiocarcinomas requires complex pre-, intra- and post-operative decision-making. Despite the significant progress in liver surgery over the years, several issues such as the role of pre-operative biliary drainage, portal vein embolisation, staging laparoscopy and neo-adjuvant chemotherapy remain unresolved. Operative strategies such as vascular resection, caudate lobe resection and liver transplant have also been practiced in order to improve R0 resectability and improved survival. The review aims to consolidate evidence from major studies in the last 11 years. Survival data were only included from studies that reported the results in at least 30 patients with 1-year follow-up. A significant number of patients may be prevented an unnecessary laparotomy if they underwent a staging laparoscopy. There remain no guidelines as to when portal vein embolisation or pre-operative biliary drainage should be employed but most studies agree with pre-operative biliary drainage being an absolute indication if portal vein embolisation is performed. Concomitant hepatectomy and caudate lobectomy increases R0 resection but vascular resection cannot be routinely recommended. Liver transplant at specialised centres in selective patients has had impressive results. Guidelines are required for pre-operative biliary drainage and portal vein embolisation and randomised trials are required in order to define the role of vascular resection in achieving a R0 resection and increasing survival.","container-title":"World Journal of Surgery","DOI":"10.1007/s00268-015-3125-2","ISSN":"1432-2323","issue":"11","journalAbbreviation":"World J Surg","language":"en","page":"2748-2756","source":"Springer Link","title":"The Surgical Management of Klatskin Tumours: Has Anything Changed in the Last Decade?","title-short":"The Surgical Management of Klatskin Tumours","volume":"39","author":[{"family":"Bhardwaj","given":"Neil"},{"family":"Garcea","given":"Giuseppe"},{"family":"Dennison","given":"Ashley R."},{"family":"Maddern","given":"Guy J."}],"issued":{"date-parts":[["2015",11,1]]}}}],"schema":"https://github.com/citation-style-language/schema/raw/master/csl-citation.json"} </w:instrText>
      </w:r>
      <w:r w:rsidRPr="002203AF">
        <w:rPr>
          <w:lang w:val="es-EC"/>
        </w:rPr>
        <w:fldChar w:fldCharType="separate"/>
      </w:r>
      <w:r w:rsidRPr="002203AF">
        <w:rPr>
          <w:lang w:val="es-EC"/>
        </w:rPr>
        <w:t>(6,9)</w:t>
      </w:r>
      <w:r w:rsidRPr="002203AF">
        <w:rPr>
          <w:lang w:val="es-EC"/>
        </w:rPr>
        <w:fldChar w:fldCharType="end"/>
      </w:r>
      <w:r w:rsidRPr="002203AF">
        <w:rPr>
          <w:lang w:val="es-EC"/>
        </w:rPr>
        <w:t xml:space="preserve">. En los últimos 20 años ha aumentado la realización de resección hepática en pacientes con </w:t>
      </w:r>
      <w:r>
        <w:rPr>
          <w:lang w:val="es-EC"/>
        </w:rPr>
        <w:t>HC</w:t>
      </w:r>
      <w:r w:rsidRPr="002203AF">
        <w:rPr>
          <w:lang w:val="es-EC"/>
        </w:rPr>
        <w:t>.</w:t>
      </w:r>
    </w:p>
    <w:p w14:paraId="110A621F" w14:textId="77777777" w:rsidR="00AC42BE" w:rsidRDefault="00AC42BE" w:rsidP="00C45354">
      <w:pPr>
        <w:spacing w:after="100" w:line="360" w:lineRule="auto"/>
        <w:jc w:val="both"/>
        <w:rPr>
          <w:lang w:val="es-EC"/>
        </w:rPr>
      </w:pPr>
    </w:p>
    <w:p w14:paraId="30908598" w14:textId="77777777" w:rsidR="00AC42BE" w:rsidRDefault="00AC42BE" w:rsidP="00C45354">
      <w:pPr>
        <w:spacing w:after="100" w:line="360" w:lineRule="auto"/>
        <w:jc w:val="both"/>
        <w:rPr>
          <w:lang w:val="es-EC"/>
        </w:rPr>
      </w:pPr>
    </w:p>
    <w:p w14:paraId="6C2B4D75" w14:textId="41797DAE" w:rsidR="00C45354" w:rsidRDefault="003376FF" w:rsidP="00C45354">
      <w:pPr>
        <w:spacing w:after="100" w:line="360" w:lineRule="auto"/>
        <w:jc w:val="both"/>
        <w:rPr>
          <w:lang w:val="es-EC"/>
        </w:rPr>
      </w:pPr>
      <w:r w:rsidRPr="00A86B31">
        <w:rPr>
          <w:rFonts w:asciiTheme="minorHAnsi" w:hAnsiTheme="minorHAnsi" w:cstheme="minorHAnsi"/>
          <w:noProof/>
        </w:rPr>
        <w:lastRenderedPageBreak/>
        <w:drawing>
          <wp:anchor distT="0" distB="0" distL="0" distR="0" simplePos="0" relativeHeight="251691008" behindDoc="1" locked="0" layoutInCell="1" allowOverlap="1" wp14:anchorId="3BC6D271" wp14:editId="28068F63">
            <wp:simplePos x="0" y="0"/>
            <wp:positionH relativeFrom="page">
              <wp:align>center</wp:align>
            </wp:positionH>
            <wp:positionV relativeFrom="margin">
              <wp:posOffset>-478579</wp:posOffset>
            </wp:positionV>
            <wp:extent cx="6588760" cy="10083800"/>
            <wp:effectExtent l="0" t="0" r="2540" b="0"/>
            <wp:wrapNone/>
            <wp:docPr id="265113938" name="Imagen 2651139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92582" cy="10089650"/>
                    </a:xfrm>
                    <a:prstGeom prst="rect">
                      <a:avLst/>
                    </a:prstGeom>
                  </pic:spPr>
                </pic:pic>
              </a:graphicData>
            </a:graphic>
            <wp14:sizeRelH relativeFrom="margin">
              <wp14:pctWidth>0</wp14:pctWidth>
            </wp14:sizeRelH>
            <wp14:sizeRelV relativeFrom="margin">
              <wp14:pctHeight>0</wp14:pctHeight>
            </wp14:sizeRelV>
          </wp:anchor>
        </w:drawing>
      </w:r>
      <w:r w:rsidR="00AC42BE">
        <w:rPr>
          <w:lang w:val="es-EC"/>
        </w:rPr>
        <w:br/>
      </w:r>
      <w:r w:rsidR="00C45354" w:rsidRPr="002203AF">
        <w:rPr>
          <w:lang w:val="es-EC"/>
        </w:rPr>
        <w:t xml:space="preserve">La resección hepática mayor aborda tanto la invasión hepática directa como la extensión intraductal del HC para lograr márgenes de resección radial y longitudinal negativos. Según la clasificación de </w:t>
      </w:r>
      <w:proofErr w:type="spellStart"/>
      <w:r w:rsidR="00C45354" w:rsidRPr="002203AF">
        <w:rPr>
          <w:lang w:val="es-EC"/>
        </w:rPr>
        <w:t>Bismuth-Corlette</w:t>
      </w:r>
      <w:proofErr w:type="spellEnd"/>
      <w:r w:rsidR="00C45354" w:rsidRPr="002203AF">
        <w:rPr>
          <w:lang w:val="es-EC"/>
        </w:rPr>
        <w:t xml:space="preserve">, se sugiere la </w:t>
      </w:r>
      <w:proofErr w:type="spellStart"/>
      <w:r w:rsidR="00C45354" w:rsidRPr="002203AF">
        <w:rPr>
          <w:lang w:val="es-EC"/>
        </w:rPr>
        <w:t>hemihepatectomía</w:t>
      </w:r>
      <w:proofErr w:type="spellEnd"/>
      <w:r w:rsidR="00C45354" w:rsidRPr="002203AF">
        <w:rPr>
          <w:lang w:val="es-EC"/>
        </w:rPr>
        <w:t xml:space="preserve"> derecha para los tumores de tipo I, II y </w:t>
      </w:r>
      <w:proofErr w:type="spellStart"/>
      <w:r w:rsidR="00C45354" w:rsidRPr="002203AF">
        <w:rPr>
          <w:lang w:val="es-EC"/>
        </w:rPr>
        <w:t>IIIa</w:t>
      </w:r>
      <w:proofErr w:type="spellEnd"/>
      <w:r w:rsidR="00C45354" w:rsidRPr="002203AF">
        <w:rPr>
          <w:lang w:val="es-EC"/>
        </w:rPr>
        <w:t xml:space="preserve"> que afectan al conducto hepático común y al árbol biliar hepático derecho; la </w:t>
      </w:r>
      <w:proofErr w:type="spellStart"/>
      <w:r w:rsidR="00C45354" w:rsidRPr="002203AF">
        <w:rPr>
          <w:lang w:val="es-EC"/>
        </w:rPr>
        <w:t>hemihepatectomía</w:t>
      </w:r>
      <w:proofErr w:type="spellEnd"/>
      <w:r w:rsidR="00C45354" w:rsidRPr="002203AF">
        <w:rPr>
          <w:lang w:val="es-EC"/>
        </w:rPr>
        <w:t xml:space="preserve"> izquierda se recomienda para los tumores de tipo </w:t>
      </w:r>
      <w:proofErr w:type="spellStart"/>
      <w:r w:rsidR="00C45354" w:rsidRPr="002203AF">
        <w:rPr>
          <w:lang w:val="es-EC"/>
        </w:rPr>
        <w:t>IIIb</w:t>
      </w:r>
      <w:proofErr w:type="spellEnd"/>
      <w:r w:rsidR="00C45354" w:rsidRPr="002203AF">
        <w:rPr>
          <w:lang w:val="es-EC"/>
        </w:rPr>
        <w:t xml:space="preserve"> que se extienden hasta la confluencia izquierda del árbol biliar; y la </w:t>
      </w:r>
      <w:proofErr w:type="spellStart"/>
      <w:r w:rsidR="00C45354" w:rsidRPr="002203AF">
        <w:rPr>
          <w:lang w:val="es-EC"/>
        </w:rPr>
        <w:t>bisectomía</w:t>
      </w:r>
      <w:proofErr w:type="spellEnd"/>
      <w:r w:rsidR="00C45354" w:rsidRPr="002203AF">
        <w:rPr>
          <w:lang w:val="es-EC"/>
        </w:rPr>
        <w:t xml:space="preserve"> central o la </w:t>
      </w:r>
      <w:proofErr w:type="spellStart"/>
      <w:r w:rsidR="00C45354" w:rsidRPr="002203AF">
        <w:rPr>
          <w:lang w:val="es-EC"/>
        </w:rPr>
        <w:t>trisectomía</w:t>
      </w:r>
      <w:proofErr w:type="spellEnd"/>
      <w:r w:rsidR="00C45354" w:rsidRPr="002203AF">
        <w:rPr>
          <w:lang w:val="es-EC"/>
        </w:rPr>
        <w:t xml:space="preserve"> derecha e izquierda están indicadas para los tumores de tipo IV que invaden los árboles biliares hepáticos derecho e izquierdo. Sin embargo, no está claro si la resección hepática mayor puede mejorar la supervivencia de los pacientes con colangiocarcinoma hiliar de tipo I o II de </w:t>
      </w:r>
      <w:proofErr w:type="spellStart"/>
      <w:r w:rsidR="00C45354" w:rsidRPr="002203AF">
        <w:rPr>
          <w:lang w:val="es-EC"/>
        </w:rPr>
        <w:t>Bismuth-Corlette</w:t>
      </w:r>
      <w:proofErr w:type="spellEnd"/>
      <w:r w:rsidR="00C45354" w:rsidRPr="002203AF">
        <w:rPr>
          <w:lang w:val="es-EC"/>
        </w:rPr>
        <w:t xml:space="preserve">; otros han informado de que no hay diferencias significativas en la supervivencia entre la hepatectomía y la resección de la vía biliar sola para los tumores de tipo I y II </w:t>
      </w:r>
      <w:r w:rsidR="00C45354" w:rsidRPr="002203AF">
        <w:rPr>
          <w:lang w:val="es-EC"/>
        </w:rPr>
        <w:fldChar w:fldCharType="begin"/>
      </w:r>
      <w:r w:rsidR="00C45354" w:rsidRPr="002203AF">
        <w:rPr>
          <w:lang w:val="es-EC"/>
        </w:rPr>
        <w:instrText xml:space="preserve"> ADDIN ZOTERO_ITEM CSL_CITATION {"citationID":"igazncl2","properties":{"formattedCitation":"(9)","plainCitation":"(9)","noteIndex":0},"citationItems":[{"id":1288,"uris":["http://zotero.org/users/local/fEmwAemv/items/8V5PSWB7"],"itemData":{"id":1288,"type":"article-journal","abstract":"Surgical treatment of hilar cholangiocarcinomas requires complex pre-, intra- and post-operative decision-making. Despite the significant progress in liver surgery over the years, several issues such as the role of pre-operative biliary drainage, portal vein embolisation, staging laparoscopy and neo-adjuvant chemotherapy remain unresolved. Operative strategies such as vascular resection, caudate lobe resection and liver transplant have also been practiced in order to improve R0 resectability and improved survival. The review aims to consolidate evidence from major studies in the last 11 years. Survival data were only included from studies that reported the results in at least 30 patients with 1-year follow-up. A significant number of patients may be prevented an unnecessary laparotomy if they underwent a staging laparoscopy. There remain no guidelines as to when portal vein embolisation or pre-operative biliary drainage should be employed but most studies agree with pre-operative biliary drainage being an absolute indication if portal vein embolisation is performed. Concomitant hepatectomy and caudate lobectomy increases R0 resection but vascular resection cannot be routinely recommended. Liver transplant at specialised centres in selective patients has had impressive results. Guidelines are required for pre-operative biliary drainage and portal vein embolisation and randomised trials are required in order to define the role of vascular resection in achieving a R0 resection and increasing survival.","container-title":"World Journal of Surgery","DOI":"10.1007/s00268-015-3125-2","ISSN":"1432-2323","issue":"11","journalAbbreviation":"World J Surg","language":"en","page":"2748-2756","source":"Springer Link","title":"The Surgical Management of Klatskin Tumours: Has Anything Changed in the Last Decade?","title-short":"The Surgical Management of Klatskin Tumours","volume":"39","author":[{"family":"Bhardwaj","given":"Neil"},{"family":"Garcea","given":"Giuseppe"},{"family":"Dennison","given":"Ashley R."},{"family":"Maddern","given":"Guy J."}],"issued":{"date-parts":[["2015",11,1]]}}}],"schema":"https://github.com/citation-style-language/schema/raw/master/csl-citation.json"} </w:instrText>
      </w:r>
      <w:r w:rsidR="00C45354" w:rsidRPr="002203AF">
        <w:rPr>
          <w:lang w:val="es-EC"/>
        </w:rPr>
        <w:fldChar w:fldCharType="separate"/>
      </w:r>
      <w:r w:rsidR="00C45354" w:rsidRPr="002203AF">
        <w:rPr>
          <w:lang w:val="es-EC"/>
        </w:rPr>
        <w:t>(9)</w:t>
      </w:r>
      <w:r w:rsidR="00C45354" w:rsidRPr="002203AF">
        <w:rPr>
          <w:lang w:val="es-EC"/>
        </w:rPr>
        <w:fldChar w:fldCharType="end"/>
      </w:r>
      <w:r w:rsidR="00C45354" w:rsidRPr="002203AF">
        <w:rPr>
          <w:lang w:val="es-EC"/>
        </w:rPr>
        <w:t xml:space="preserve">. </w:t>
      </w:r>
    </w:p>
    <w:p w14:paraId="5B480918" w14:textId="77777777" w:rsidR="007C5C81" w:rsidRPr="002203AF" w:rsidRDefault="007C5C81" w:rsidP="00C45354">
      <w:pPr>
        <w:spacing w:after="100" w:line="360" w:lineRule="auto"/>
        <w:jc w:val="both"/>
        <w:rPr>
          <w:lang w:val="es-EC"/>
        </w:rPr>
      </w:pPr>
    </w:p>
    <w:p w14:paraId="54477C9C" w14:textId="1CDD6452" w:rsidR="00C45354" w:rsidRDefault="00C45354" w:rsidP="00C45354">
      <w:pPr>
        <w:spacing w:after="100" w:line="360" w:lineRule="auto"/>
        <w:jc w:val="both"/>
        <w:rPr>
          <w:lang w:val="es-EC"/>
        </w:rPr>
      </w:pPr>
      <w:r w:rsidRPr="002203AF">
        <w:rPr>
          <w:lang w:val="es-EC"/>
        </w:rPr>
        <w:t xml:space="preserve">Cuando el carcinoma se extiende a la vía biliar inferior, el procedimiento se combina con </w:t>
      </w:r>
      <w:proofErr w:type="spellStart"/>
      <w:r w:rsidRPr="002203AF">
        <w:rPr>
          <w:lang w:val="es-EC"/>
        </w:rPr>
        <w:t>pancreatoduodenectomía</w:t>
      </w:r>
      <w:proofErr w:type="spellEnd"/>
      <w:r w:rsidRPr="002203AF">
        <w:rPr>
          <w:lang w:val="es-EC"/>
        </w:rPr>
        <w:t xml:space="preserve">. Sin embargo, la resección hepática mayor se asocia a un alto riesgo de complicaciones postoperatorias, como insuficiencia hepática y otros problemas </w:t>
      </w:r>
      <w:r w:rsidRPr="002203AF">
        <w:rPr>
          <w:lang w:val="es-EC"/>
        </w:rPr>
        <w:fldChar w:fldCharType="begin"/>
      </w:r>
      <w:r w:rsidRPr="002203AF">
        <w:rPr>
          <w:lang w:val="es-EC"/>
        </w:rPr>
        <w:instrText xml:space="preserve"> ADDIN ZOTERO_ITEM CSL_CITATION {"citationID":"JmeIiYde","properties":{"formattedCitation":"(10)","plainCitation":"(10)","noteIndex":0},"citationItems":[{"id":1311,"uris":["http://zotero.org/users/local/fEmwAemv/items/UPG4LU2H"],"itemData":{"id":1311,"type":"article-journal","abstract":"The operative treatment combined with preoperative biliary drainage (PBD) has been established as a safe Klatskin tumor (KT) treatment strategy. However, there has always been a dispute for the preferred technique for PBD technique. This meta-analysis was conducted to compare the biliary drainage-related cholangitis, pancreatitis, hemorrhage, and the success rates of palliative relief of cholestasis between percutaneous transhepatic biliary drainage (PTBD) and endoscopic biliary drainage (EBD), to identify the best technique in the management of KT.PubMed, EMBASE, and Web of Science were searched systematically for prospective or retrospective studies reporting the biliary drainage-related cholangitis, pancreatitis, hemorrhage, and the success rates of palliative relief of cholestasis in patients with KT. A meta-analysis was performed, using the fixed or random-effect model, with Review Manager 5.3.PTBD was associated with lower risk of cholangitis (risk ratio [RR] = 0.49, 95% confidence interval [CI]: 0.36-0.67; P &lt; .00001), particularly in patients with Bismuth-Corlette type II, III, IV KT (RR = 0.50, 95% CI: 0.33-0.77; P = .05). Compared with EBD, PTBD was also associated with a lower risk of pancreatitis (RR = 0.35, 95% CI: 0.17-0.69; P = 0.003) and with higher successful rates of palliative relief of cholestasis (RR = 1.20, 95% CI: 1.10-1.31; P &lt; .0001). The incidence of hemorrhage was similar in these 2 groups (RR 1.29, 95% CI: 0.51-3.27; P = .59). The risk of biliary drainage-related cholangitis (RR = 1.96, 95% CI: 0.96-4.01; P = .06) and pancreatitis (RR = 1.62, 95% CI: 0.76-3.47; P = .21) was similar between endoscopic nasobiliary drainage groups and biliary stenting.In patients with type II or type III or IV KT who need to have PBD, PTBD should be performed as an initial method of biliary drainage in terms of reducing the incidence of procedure related cholangitis, pancreatitis, and improving the rates of palliative relief of cholestasis. Well-conducted randomized controlled trials with a universial criterion for PBD are required to confirm these findings.","container-title":"Medicine","DOI":"10.1097/MD.0000000000008372","ISSN":"1536-5964","issue":"43","journalAbbreviation":"Medicine (Baltimore)","language":"eng","note":"PMID: 29069029\nPMCID: PMC5671862","page":"e8372","source":"PubMed","title":"Best option for preoperative biliary drainage in Klatskin tumor: A systematic review and meta-analysis","title-short":"Best option for preoperative biliary drainage in Klatskin tumor","volume":"96","author":[{"family":"Tang","given":"Zengwei"},{"family":"Yang","given":"Yuan"},{"family":"Meng","given":"Wenbo"},{"family":"Li","given":"Xun"}],"issued":{"date-parts":[["2017",10]]}}}],"schema":"https://github.com/citation-style-language/schema/raw/master/csl-citation.json"} </w:instrText>
      </w:r>
      <w:r w:rsidRPr="002203AF">
        <w:rPr>
          <w:lang w:val="es-EC"/>
        </w:rPr>
        <w:fldChar w:fldCharType="separate"/>
      </w:r>
      <w:r w:rsidRPr="002203AF">
        <w:rPr>
          <w:lang w:val="es-EC"/>
        </w:rPr>
        <w:t>(10)</w:t>
      </w:r>
      <w:r w:rsidRPr="002203AF">
        <w:rPr>
          <w:lang w:val="es-EC"/>
        </w:rPr>
        <w:fldChar w:fldCharType="end"/>
      </w:r>
      <w:r w:rsidRPr="002203AF">
        <w:rPr>
          <w:lang w:val="es-EC"/>
        </w:rPr>
        <w:t xml:space="preserve">. La técnica quirúrgica es muy importante para la resección del tejido conjuntivo del ligamento </w:t>
      </w:r>
      <w:proofErr w:type="spellStart"/>
      <w:r w:rsidRPr="002203AF">
        <w:rPr>
          <w:lang w:val="es-EC"/>
        </w:rPr>
        <w:t>hepatoduodenal</w:t>
      </w:r>
      <w:proofErr w:type="spellEnd"/>
      <w:r w:rsidRPr="002203AF">
        <w:rPr>
          <w:lang w:val="es-EC"/>
        </w:rPr>
        <w:t xml:space="preserve"> con disección del ganglio linfático. La metástasis a los ganglios linfáticos regionales es frecuente y es un factor pronóstico importante que influye en la supervivencia tras la resección del colangiocarcinoma hiliar. La tasa de supervivencia a 5 años fue del 30% para los pacientes con ganglios negativos, del 15% para los pacientes con metástasis ganglionares regionales y del 12% para los pacientes con metástasis ganglionares </w:t>
      </w:r>
      <w:proofErr w:type="spellStart"/>
      <w:r w:rsidRPr="002203AF">
        <w:rPr>
          <w:lang w:val="es-EC"/>
        </w:rPr>
        <w:t>paraaórticas</w:t>
      </w:r>
      <w:proofErr w:type="spellEnd"/>
      <w:r w:rsidRPr="002203AF">
        <w:rPr>
          <w:lang w:val="es-EC"/>
        </w:rPr>
        <w:t xml:space="preserve"> </w:t>
      </w:r>
      <w:r w:rsidRPr="002203AF">
        <w:rPr>
          <w:lang w:val="es-EC"/>
        </w:rPr>
        <w:fldChar w:fldCharType="begin"/>
      </w:r>
      <w:r w:rsidRPr="002203AF">
        <w:rPr>
          <w:lang w:val="es-EC"/>
        </w:rPr>
        <w:instrText xml:space="preserve"> ADDIN ZOTERO_ITEM CSL_CITATION {"citationID":"rOH1SuBQ","properties":{"formattedCitation":"(11)","plainCitation":"(11)","noteIndex":0},"citationItems":[{"id":1314,"uris":["http://zotero.org/users/local/fEmwAemv/items/VRG9Q46C"],"itemData":{"id":1314,"type":"article-journal","abstract":"To assess the status of the regional and paraaortic lymph nodes in hilar cholangiocarcinoma and to clarify the efficacy of systematic extended lymphadenectomy. There have been no studies in which regional and paraaortic lymphadenectomies for hilar cholangiocarcinoma ...","container-title":"Annals of Surgery","DOI":"10.1097/00000658-200103000-00013","issue":"3","language":"en","note":"publisher: Lippincott, Williams, and Wilkins\nPMID: 11224627","page":"385","source":"www.ncbi.nlm.nih.gov","title":"Lymph Node Metastasis from Hilar Cholangiocarcinoma: Audit of 110 Patients Who Underwent Regional and Paraaortic Node Dissection","title-short":"Lymph Node Metastasis from Hilar Cholangiocarcinoma","volume":"233","author":[{"family":"Kitagawa","given":"Yuichi"},{"family":"Nagino","given":"Masato"},{"family":"Kamiya","given":"Junichi"},{"family":"Uesaka","given":"Katsuhiko"},{"family":"Sano","given":"Tsuyoshi"},{"family":"Yamamoto","given":"Hideo"},{"family":"Hayakawa","given":"Naokazu"},{"family":"Nimura","given":"Yuji"}],"issued":{"date-parts":[["2001",3]]}}}],"schema":"https://github.com/citation-style-language/schema/raw/master/csl-citation.json"} </w:instrText>
      </w:r>
      <w:r w:rsidRPr="002203AF">
        <w:rPr>
          <w:lang w:val="es-EC"/>
        </w:rPr>
        <w:fldChar w:fldCharType="separate"/>
      </w:r>
      <w:r w:rsidRPr="002203AF">
        <w:rPr>
          <w:lang w:val="es-EC"/>
        </w:rPr>
        <w:t>(11)</w:t>
      </w:r>
      <w:r w:rsidRPr="002203AF">
        <w:rPr>
          <w:lang w:val="es-EC"/>
        </w:rPr>
        <w:fldChar w:fldCharType="end"/>
      </w:r>
      <w:r w:rsidRPr="002203AF">
        <w:rPr>
          <w:lang w:val="es-EC"/>
        </w:rPr>
        <w:t>.</w:t>
      </w:r>
    </w:p>
    <w:p w14:paraId="745E5083" w14:textId="77777777" w:rsidR="00F24150" w:rsidRPr="002203AF" w:rsidRDefault="00F24150" w:rsidP="00C45354">
      <w:pPr>
        <w:spacing w:after="100" w:line="360" w:lineRule="auto"/>
        <w:jc w:val="both"/>
        <w:rPr>
          <w:lang w:val="es-EC"/>
        </w:rPr>
      </w:pPr>
    </w:p>
    <w:p w14:paraId="595EFA67" w14:textId="77777777" w:rsidR="00F24150" w:rsidRDefault="00C45354" w:rsidP="003376FF">
      <w:pPr>
        <w:spacing w:after="100" w:line="360" w:lineRule="auto"/>
        <w:jc w:val="both"/>
        <w:rPr>
          <w:lang w:val="es-EC"/>
        </w:rPr>
      </w:pPr>
      <w:r w:rsidRPr="002203AF">
        <w:rPr>
          <w:lang w:val="es-EC"/>
        </w:rPr>
        <w:t xml:space="preserve">Estas estrategias complejas exigen un trabajo multidisciplinar en unidades hepatobiliares y de trasplante altamente especializadas para optimizar los resultados quirúrgicos y oncológicos. Para obtener los mejores resultados quirúrgicos y oncológicos y prevenir las complicaciones postoperatorias, es imprescindible realizar un estudio preoperatorio exhaustivo y un tratamiento perioperatorio adecuado </w:t>
      </w:r>
      <w:r w:rsidRPr="002203AF">
        <w:rPr>
          <w:lang w:val="es-EC"/>
        </w:rPr>
        <w:fldChar w:fldCharType="begin"/>
      </w:r>
      <w:r w:rsidRPr="002203AF">
        <w:rPr>
          <w:lang w:val="es-EC"/>
        </w:rPr>
        <w:instrText xml:space="preserve"> ADDIN ZOTERO_ITEM CSL_CITATION {"citationID":"SMpJxGNc","properties":{"formattedCitation":"(12)","plainCitation":"(12)","noteIndex":0},"citationItems":[{"id":892,"uris":["http://zotero.org/users/local/fEmwAemv/items/5I3IF9XB"],"itemData":{"id":892,"type":"article-journal","abstract":"Background and study purpose: Hilar cholangiocarcinoma, also known as Altemeier-Klatskin tumor, is a rare malignancy that arises in the confluence of the hepatic ducts of the porta hepatis. The prognosis is rather poor. Several lesions mimic these tumors and lead to a misdiagnosis, resulting in radical hepatic resections. These lesions are known as Klatskin-mimicking lesions. We present our experience with the diagnosis and treatment of pathological lesions that can mimic a perihilar cholangiocarcinoma and establish an algorithm of treatment Methods: For the current retrospective study, a prospectively established bile-duct tumor database was analyzed by selecting patients with a preoperative diagnosis of perihilar cholangiocarcinoma. Results: In the last 22 years (from January 1, 1996, to December 31, 2017), 73 patients who were referred to our tertiary center with a primary diagnosis of a Klatskin tumor were treated. All patients underwent a thorough evaluation before deciding upon the treatment. However, only 58 cases had a confirmed preoperative diagnosis of hilar cholangiocarcinoma in the final histopathological examination. The final diagnosis in 15 patients differed from the primary cause for referral and the lesions were regarded as Klatskin-mimicking lesions. Conclusions: Clinicians should always highly suspect Klatskin-mimicking lesions when they evaluate a patient for a possible hilar cholangiocarcinoma in order to avoid a misdiagnosis and propose a proper treatment.","container-title":"Revista Espanola De Enfermedades Digestivas","DOI":"10.17235/reed.2018.5749/2018","ISSN":"1130-0108","issue":"2","journalAbbreviation":"Rev Esp Enferm Dig","language":"eng","note":"PMID: 30421957","page":"121-128","source":"PubMed","title":"Klatskin tumors and \"Klatskin-mimicking lesions\": our 22-year experience","title-short":"Klatskin tumors and \"Klatskin-mimicking lesions\"","volume":"111","author":[{"family":"Tsalis","given":"Konstantinos"},{"family":"Parpoudi","given":"Styliani"},{"family":"Kyziridis","given":"Dimitrios"},{"family":"Ioannidis","given":"Orestis"},{"family":"Savvala","given":"Natalia-Antigoni"},{"family":"Antoniou","given":"Nikolaos"},{"family":"Symeonidis","given":"Savvas"},{"family":"Konstantaras","given":"Dimitrios"},{"family":"Mantzoros","given":"Ioannis"},{"family":"Pramateftakis","given":"Manousos-Georgios"},{"family":"Kotidis","given":"Efstathios"},{"family":"Angelopoulos","given":"Stamatios"}],"issued":{"date-parts":[["2019",2]]}}}],"schema":"https://github.com/citation-style-language/schema/raw/master/csl-citation.json"} </w:instrText>
      </w:r>
      <w:r w:rsidRPr="002203AF">
        <w:rPr>
          <w:lang w:val="es-EC"/>
        </w:rPr>
        <w:fldChar w:fldCharType="separate"/>
      </w:r>
      <w:r w:rsidRPr="002203AF">
        <w:rPr>
          <w:lang w:val="es-EC"/>
        </w:rPr>
        <w:t>(12)</w:t>
      </w:r>
      <w:r w:rsidRPr="002203AF">
        <w:rPr>
          <w:lang w:val="es-EC"/>
        </w:rPr>
        <w:fldChar w:fldCharType="end"/>
      </w:r>
      <w:r w:rsidRPr="002203AF">
        <w:rPr>
          <w:lang w:val="es-EC"/>
        </w:rPr>
        <w:t xml:space="preserve">. Es por esto por lo que el objetivo principal de </w:t>
      </w:r>
      <w:r>
        <w:rPr>
          <w:lang w:val="es-EC"/>
        </w:rPr>
        <w:t>esta revisión</w:t>
      </w:r>
      <w:r w:rsidRPr="002203AF">
        <w:rPr>
          <w:lang w:val="es-EC"/>
        </w:rPr>
        <w:t xml:space="preserve"> </w:t>
      </w:r>
      <w:r>
        <w:rPr>
          <w:lang w:val="es-EC"/>
        </w:rPr>
        <w:t xml:space="preserve">es actualizar los datos sobre el pronóstico y </w:t>
      </w:r>
      <w:r w:rsidRPr="002203AF">
        <w:rPr>
          <w:lang w:val="es-EC"/>
        </w:rPr>
        <w:t xml:space="preserve">efectividad del tratamiento quirúrgico en paciente con tumor de </w:t>
      </w:r>
      <w:proofErr w:type="spellStart"/>
      <w:r w:rsidRPr="002203AF">
        <w:rPr>
          <w:lang w:val="es-EC"/>
        </w:rPr>
        <w:t>Klatskin</w:t>
      </w:r>
      <w:proofErr w:type="spellEnd"/>
      <w:r w:rsidRPr="002203AF">
        <w:rPr>
          <w:lang w:val="es-EC"/>
        </w:rPr>
        <w:t>.</w:t>
      </w:r>
    </w:p>
    <w:p w14:paraId="7BDB10A8" w14:textId="77777777" w:rsidR="00F24150" w:rsidRDefault="00F24150" w:rsidP="003376FF">
      <w:pPr>
        <w:spacing w:after="100" w:line="360" w:lineRule="auto"/>
        <w:jc w:val="both"/>
        <w:rPr>
          <w:lang w:val="es-EC"/>
        </w:rPr>
      </w:pPr>
    </w:p>
    <w:p w14:paraId="0B52457B" w14:textId="77777777" w:rsidR="00F24150" w:rsidRDefault="00F24150" w:rsidP="003376FF">
      <w:pPr>
        <w:spacing w:after="100" w:line="360" w:lineRule="auto"/>
        <w:jc w:val="both"/>
        <w:rPr>
          <w:lang w:val="es-EC"/>
        </w:rPr>
      </w:pPr>
    </w:p>
    <w:p w14:paraId="2F762363" w14:textId="77777777" w:rsidR="00F24150" w:rsidRDefault="00F24150" w:rsidP="003376FF">
      <w:pPr>
        <w:spacing w:after="100" w:line="360" w:lineRule="auto"/>
        <w:jc w:val="both"/>
        <w:rPr>
          <w:lang w:val="es-EC"/>
        </w:rPr>
      </w:pPr>
    </w:p>
    <w:p w14:paraId="27CA0A26" w14:textId="77777777" w:rsidR="00F24150" w:rsidRDefault="00F24150" w:rsidP="003376FF">
      <w:pPr>
        <w:spacing w:after="100" w:line="360" w:lineRule="auto"/>
        <w:jc w:val="both"/>
        <w:rPr>
          <w:lang w:val="es-EC"/>
        </w:rPr>
      </w:pPr>
    </w:p>
    <w:p w14:paraId="0C8DFB61" w14:textId="77777777" w:rsidR="00F24150" w:rsidRDefault="00F24150" w:rsidP="003376FF">
      <w:pPr>
        <w:spacing w:after="100" w:line="360" w:lineRule="auto"/>
        <w:jc w:val="both"/>
        <w:rPr>
          <w:lang w:val="es-EC"/>
        </w:rPr>
      </w:pPr>
    </w:p>
    <w:p w14:paraId="777805FF" w14:textId="25762BC2" w:rsidR="00A05597" w:rsidRPr="00797772" w:rsidRDefault="00A05597" w:rsidP="003376FF">
      <w:pPr>
        <w:spacing w:after="100" w:line="360" w:lineRule="auto"/>
        <w:jc w:val="both"/>
        <w:rPr>
          <w:lang w:val="es-EC"/>
        </w:rPr>
      </w:pPr>
    </w:p>
    <w:p w14:paraId="7B500841" w14:textId="26E979FE" w:rsidR="00E5568E" w:rsidRPr="00F24150" w:rsidRDefault="003376FF" w:rsidP="00F24150">
      <w:pPr>
        <w:pStyle w:val="Ttulo1"/>
        <w:numPr>
          <w:ilvl w:val="0"/>
          <w:numId w:val="10"/>
        </w:numPr>
        <w:spacing w:line="360" w:lineRule="auto"/>
        <w:jc w:val="both"/>
        <w:rPr>
          <w:rFonts w:asciiTheme="minorHAnsi" w:hAnsiTheme="minorHAnsi" w:cstheme="minorHAnsi"/>
        </w:rPr>
      </w:pPr>
      <w:r w:rsidRPr="00A86B31">
        <w:rPr>
          <w:rFonts w:cstheme="minorHAnsi"/>
          <w:noProof/>
        </w:rPr>
        <w:lastRenderedPageBreak/>
        <w:drawing>
          <wp:anchor distT="0" distB="0" distL="0" distR="0" simplePos="0" relativeHeight="251728896" behindDoc="1" locked="0" layoutInCell="1" allowOverlap="1" wp14:anchorId="664FA7F5" wp14:editId="6596AAFF">
            <wp:simplePos x="0" y="0"/>
            <wp:positionH relativeFrom="page">
              <wp:align>center</wp:align>
            </wp:positionH>
            <wp:positionV relativeFrom="margin">
              <wp:posOffset>-497205</wp:posOffset>
            </wp:positionV>
            <wp:extent cx="6864985" cy="10100684"/>
            <wp:effectExtent l="0" t="0" r="0" b="0"/>
            <wp:wrapNone/>
            <wp:docPr id="512698625" name="Imagen 512698625"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864985" cy="10100684"/>
                    </a:xfrm>
                    <a:prstGeom prst="rect">
                      <a:avLst/>
                    </a:prstGeom>
                  </pic:spPr>
                </pic:pic>
              </a:graphicData>
            </a:graphic>
            <wp14:sizeRelH relativeFrom="margin">
              <wp14:pctWidth>0</wp14:pctWidth>
            </wp14:sizeRelH>
            <wp14:sizeRelV relativeFrom="margin">
              <wp14:pctHeight>0</wp14:pctHeight>
            </wp14:sizeRelV>
          </wp:anchor>
        </w:drawing>
      </w:r>
      <w:r w:rsidR="00A04985" w:rsidRPr="00F24150">
        <w:rPr>
          <w:rFonts w:asciiTheme="minorHAnsi" w:hAnsiTheme="minorHAnsi" w:cstheme="minorHAnsi"/>
        </w:rPr>
        <w:t>MATERIAL</w:t>
      </w:r>
      <w:r w:rsidRPr="00F24150">
        <w:rPr>
          <w:rFonts w:asciiTheme="minorHAnsi" w:hAnsiTheme="minorHAnsi" w:cstheme="minorHAnsi"/>
        </w:rPr>
        <w:t>E</w:t>
      </w:r>
      <w:r w:rsidR="00A04985" w:rsidRPr="00F24150">
        <w:rPr>
          <w:rFonts w:asciiTheme="minorHAnsi" w:hAnsiTheme="minorHAnsi" w:cstheme="minorHAnsi"/>
        </w:rPr>
        <w:t>S</w:t>
      </w:r>
      <w:r w:rsidR="00A04985" w:rsidRPr="00F24150">
        <w:rPr>
          <w:rFonts w:asciiTheme="minorHAnsi" w:hAnsiTheme="minorHAnsi" w:cstheme="minorHAnsi"/>
          <w:spacing w:val="-1"/>
        </w:rPr>
        <w:t xml:space="preserve"> </w:t>
      </w:r>
      <w:r w:rsidR="00A04985" w:rsidRPr="00F24150">
        <w:rPr>
          <w:rFonts w:asciiTheme="minorHAnsi" w:hAnsiTheme="minorHAnsi" w:cstheme="minorHAnsi"/>
        </w:rPr>
        <w:t>Y</w:t>
      </w:r>
      <w:r w:rsidR="00A04985" w:rsidRPr="00F24150">
        <w:rPr>
          <w:rFonts w:asciiTheme="minorHAnsi" w:hAnsiTheme="minorHAnsi" w:cstheme="minorHAnsi"/>
          <w:spacing w:val="-1"/>
        </w:rPr>
        <w:t xml:space="preserve"> </w:t>
      </w:r>
      <w:r w:rsidR="00A04985" w:rsidRPr="00F24150">
        <w:rPr>
          <w:rFonts w:asciiTheme="minorHAnsi" w:hAnsiTheme="minorHAnsi" w:cstheme="minorHAnsi"/>
        </w:rPr>
        <w:t>MÉTODOS</w:t>
      </w:r>
    </w:p>
    <w:p w14:paraId="7FD154B7" w14:textId="4ACDD9F0" w:rsidR="002813EF" w:rsidRDefault="00C45354" w:rsidP="00F24150">
      <w:pPr>
        <w:spacing w:after="120" w:line="360" w:lineRule="auto"/>
        <w:jc w:val="both"/>
        <w:rPr>
          <w:lang w:val="es-EC"/>
        </w:rPr>
      </w:pPr>
      <w:r w:rsidRPr="00C45354">
        <w:rPr>
          <w:lang w:val="es-EC"/>
        </w:rPr>
        <w:t xml:space="preserve">Para obtener los resultados de este trabajo de revisión el pronóstico y efectividad de tratamiento quirúrgico del tumor de </w:t>
      </w:r>
      <w:proofErr w:type="spellStart"/>
      <w:r w:rsidRPr="00C45354">
        <w:rPr>
          <w:lang w:val="es-EC"/>
        </w:rPr>
        <w:t>Klatskin</w:t>
      </w:r>
      <w:proofErr w:type="spellEnd"/>
      <w:r w:rsidRPr="00C45354">
        <w:rPr>
          <w:lang w:val="es-EC"/>
        </w:rPr>
        <w:t xml:space="preserve"> se desarrolló una estrategia de búsqueda exhaustiva para identificar estudios relevantes en varias bases de datos, incluyendo PubMed, </w:t>
      </w:r>
      <w:proofErr w:type="spellStart"/>
      <w:r w:rsidRPr="00C45354">
        <w:rPr>
          <w:lang w:val="es-EC"/>
        </w:rPr>
        <w:t>Embase</w:t>
      </w:r>
      <w:proofErr w:type="spellEnd"/>
      <w:r w:rsidRPr="00C45354">
        <w:rPr>
          <w:lang w:val="es-EC"/>
        </w:rPr>
        <w:t xml:space="preserve"> y Cochrane Library. Los términos de búsqueda utilizados se seleccionaron cuidadosamente para captar artículos relacionados con el (H-CCC), con palabras claves como:” cirugía”, “Tumor de </w:t>
      </w:r>
      <w:proofErr w:type="spellStart"/>
      <w:r w:rsidRPr="00C45354">
        <w:rPr>
          <w:lang w:val="es-EC"/>
        </w:rPr>
        <w:t>Klatskin</w:t>
      </w:r>
      <w:proofErr w:type="spellEnd"/>
      <w:r w:rsidRPr="00C45354">
        <w:rPr>
          <w:lang w:val="es-EC"/>
        </w:rPr>
        <w:t>” “colangiocarcinoma”, “efectividad”, “tratamiento”, “HCC-</w:t>
      </w:r>
      <w:proofErr w:type="gramStart"/>
      <w:r w:rsidRPr="00C45354">
        <w:rPr>
          <w:lang w:val="es-EC"/>
        </w:rPr>
        <w:t>C“</w:t>
      </w:r>
      <w:proofErr w:type="gramEnd"/>
      <w:r w:rsidRPr="00C45354">
        <w:rPr>
          <w:lang w:val="es-EC"/>
        </w:rPr>
        <w:t xml:space="preserve">,”. </w:t>
      </w:r>
      <w:r w:rsidR="00F24150" w:rsidRPr="00A86B31">
        <w:rPr>
          <w:rFonts w:asciiTheme="minorHAnsi" w:hAnsiTheme="minorHAnsi" w:cstheme="minorHAnsi"/>
          <w:noProof/>
        </w:rPr>
        <w:drawing>
          <wp:anchor distT="0" distB="0" distL="0" distR="0" simplePos="0" relativeHeight="251709440" behindDoc="1" locked="0" layoutInCell="1" allowOverlap="1" wp14:anchorId="513F2A3D" wp14:editId="73CE3A63">
            <wp:simplePos x="0" y="0"/>
            <wp:positionH relativeFrom="margin">
              <wp:posOffset>-313267</wp:posOffset>
            </wp:positionH>
            <wp:positionV relativeFrom="page">
              <wp:posOffset>524933</wp:posOffset>
            </wp:positionV>
            <wp:extent cx="6587849" cy="10075334"/>
            <wp:effectExtent l="0" t="0" r="3810" b="2540"/>
            <wp:wrapNone/>
            <wp:docPr id="1741320336" name="Imagen 174132033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97245" cy="10089703"/>
                    </a:xfrm>
                    <a:prstGeom prst="rect">
                      <a:avLst/>
                    </a:prstGeom>
                  </pic:spPr>
                </pic:pic>
              </a:graphicData>
            </a:graphic>
            <wp14:sizeRelH relativeFrom="margin">
              <wp14:pctWidth>0</wp14:pctWidth>
            </wp14:sizeRelH>
            <wp14:sizeRelV relativeFrom="margin">
              <wp14:pctHeight>0</wp14:pctHeight>
            </wp14:sizeRelV>
          </wp:anchor>
        </w:drawing>
      </w:r>
      <w:r w:rsidRPr="00C45354">
        <w:rPr>
          <w:lang w:val="es-EC"/>
        </w:rPr>
        <w:t>Los criterios de inclusión se predefinieron para incluir estudios publicados en inglés, en los que participaron seres humanos y que informaran sobre intervenciones</w:t>
      </w:r>
      <w:r w:rsidR="007C5C81">
        <w:rPr>
          <w:lang w:val="es-EC"/>
        </w:rPr>
        <w:t xml:space="preserve"> </w:t>
      </w:r>
      <w:r w:rsidRPr="00C45354">
        <w:rPr>
          <w:lang w:val="es-EC"/>
        </w:rPr>
        <w:t xml:space="preserve">quirúrgicas para el tumor </w:t>
      </w:r>
      <w:proofErr w:type="spellStart"/>
      <w:r w:rsidRPr="00C45354">
        <w:rPr>
          <w:lang w:val="es-EC"/>
        </w:rPr>
        <w:t>Klatskin</w:t>
      </w:r>
      <w:proofErr w:type="spellEnd"/>
      <w:r w:rsidRPr="00C45354">
        <w:rPr>
          <w:lang w:val="es-EC"/>
        </w:rPr>
        <w:t>. La búsqueda inicial identificó un total de 60 artículos, de los cuales 26 artículos fueron incluidos, 12 para la redacción de la introducción y 5 para el apartado de resultados y 9 para la discusión.</w:t>
      </w:r>
    </w:p>
    <w:p w14:paraId="52AABEBD" w14:textId="014FC872" w:rsidR="00322B2B" w:rsidRDefault="00C45354" w:rsidP="00F24150">
      <w:pPr>
        <w:spacing w:after="120" w:line="360" w:lineRule="auto"/>
        <w:jc w:val="both"/>
        <w:rPr>
          <w:lang w:val="es-EC"/>
        </w:rPr>
      </w:pPr>
      <w:r w:rsidRPr="00C45354">
        <w:rPr>
          <w:lang w:val="es-EC"/>
        </w:rPr>
        <w:t>Posteriormente, se realizó un proceso de cribado en dos pasos para identificar los estudios que cumplían los criterios de inclusión. En el primer paso, dos revisores independientes examinaron los títulos y resúmenes de los artículos identificados para excluir los estudios irrelevantes. En el segundo paso, se evaluó la elegibilidad de los artículos de texto completo de los estudios restantes. Cualquier discrepancia entre los dos revisores se resolvió mediante discusión y consenso.</w:t>
      </w:r>
    </w:p>
    <w:p w14:paraId="4544F6AE" w14:textId="77777777" w:rsidR="00322B2B" w:rsidRDefault="00C45354" w:rsidP="00797772">
      <w:pPr>
        <w:spacing w:after="120" w:line="360" w:lineRule="auto"/>
        <w:jc w:val="both"/>
        <w:rPr>
          <w:lang w:val="es-EC"/>
        </w:rPr>
      </w:pPr>
      <w:r w:rsidRPr="00322B2B">
        <w:rPr>
          <w:lang w:val="es-EC"/>
        </w:rPr>
        <w:t xml:space="preserve">Tras la selección final de los estudios, se extrajeron los datos pertinentes de cada artículo incluido para elaborar una tabla de resultados lo que, implicó el registro de información como el diseño del estudio, el tamaño de la muestra, las técnicas quirúrgicas empleadas, los resultados perioperatorios donde se evaluó los porcentajes de supervivencia, mortalidad y efectividad a largo plazo. </w:t>
      </w:r>
    </w:p>
    <w:p w14:paraId="1BC2A038" w14:textId="58C93383" w:rsidR="00A86B31" w:rsidRDefault="00C45354" w:rsidP="00797772">
      <w:pPr>
        <w:spacing w:after="120" w:line="360" w:lineRule="auto"/>
        <w:jc w:val="both"/>
        <w:rPr>
          <w:lang w:val="es-EC"/>
        </w:rPr>
      </w:pPr>
      <w:r w:rsidRPr="00322B2B">
        <w:rPr>
          <w:lang w:val="es-EC"/>
        </w:rPr>
        <w:t xml:space="preserve">En general, la metodología empleada en el documento de revisión tenía como objetivo garantizar un enfoque exhaustivo y riguroso para identificar y analizar los estudios pertinentes relacionados con el tratamiento quirúrgico del tumor de </w:t>
      </w:r>
      <w:proofErr w:type="spellStart"/>
      <w:r w:rsidRPr="00322B2B">
        <w:rPr>
          <w:lang w:val="es-EC"/>
        </w:rPr>
        <w:t>Klatskin</w:t>
      </w:r>
      <w:proofErr w:type="spellEnd"/>
      <w:r w:rsidRPr="00322B2B">
        <w:rPr>
          <w:lang w:val="es-EC"/>
        </w:rPr>
        <w:t>. Siguiendo una metodología sistemática, los autores trataron de proporcionar una síntesis objetiva y basada en la evidencia de la literatura disponible sobre este tema.</w:t>
      </w:r>
    </w:p>
    <w:p w14:paraId="4A01931D" w14:textId="0915918F" w:rsidR="003376FF" w:rsidRDefault="00F24150" w:rsidP="00FE3AFE">
      <w:pPr>
        <w:tabs>
          <w:tab w:val="left" w:pos="2293"/>
          <w:tab w:val="left" w:pos="3920"/>
        </w:tabs>
        <w:spacing w:line="360" w:lineRule="auto"/>
        <w:rPr>
          <w:rFonts w:asciiTheme="minorHAnsi" w:hAnsiTheme="minorHAnsi" w:cstheme="minorHAnsi"/>
          <w:b/>
          <w:bCs/>
          <w:sz w:val="24"/>
          <w:szCs w:val="24"/>
        </w:rPr>
      </w:pPr>
      <w:r>
        <w:rPr>
          <w:rFonts w:asciiTheme="minorHAnsi" w:hAnsiTheme="minorHAnsi" w:cstheme="minorHAnsi"/>
          <w:b/>
          <w:bCs/>
          <w:sz w:val="24"/>
          <w:szCs w:val="24"/>
        </w:rPr>
        <w:tab/>
      </w:r>
      <w:r w:rsidR="00FE3AFE">
        <w:rPr>
          <w:rFonts w:asciiTheme="minorHAnsi" w:hAnsiTheme="minorHAnsi" w:cstheme="minorHAnsi"/>
          <w:b/>
          <w:bCs/>
          <w:sz w:val="24"/>
          <w:szCs w:val="24"/>
        </w:rPr>
        <w:tab/>
      </w:r>
    </w:p>
    <w:p w14:paraId="1B7DC24A" w14:textId="77777777" w:rsidR="00FE3AFE" w:rsidRDefault="00FE3AFE" w:rsidP="00FE3AFE">
      <w:pPr>
        <w:tabs>
          <w:tab w:val="left" w:pos="2293"/>
          <w:tab w:val="left" w:pos="3920"/>
        </w:tabs>
        <w:spacing w:line="360" w:lineRule="auto"/>
        <w:rPr>
          <w:rFonts w:asciiTheme="minorHAnsi" w:hAnsiTheme="minorHAnsi" w:cstheme="minorHAnsi"/>
          <w:b/>
          <w:bCs/>
          <w:sz w:val="24"/>
          <w:szCs w:val="24"/>
        </w:rPr>
      </w:pPr>
    </w:p>
    <w:p w14:paraId="5C85D844" w14:textId="222A78BD" w:rsidR="00C45354" w:rsidRPr="00F24150" w:rsidRDefault="00F347B6" w:rsidP="00F24150">
      <w:pPr>
        <w:pStyle w:val="Prrafodelista"/>
        <w:numPr>
          <w:ilvl w:val="0"/>
          <w:numId w:val="10"/>
        </w:numPr>
        <w:spacing w:line="360" w:lineRule="auto"/>
        <w:rPr>
          <w:rFonts w:asciiTheme="minorHAnsi" w:hAnsiTheme="minorHAnsi" w:cstheme="minorHAnsi"/>
          <w:b/>
          <w:bCs/>
          <w:sz w:val="24"/>
          <w:szCs w:val="24"/>
        </w:rPr>
      </w:pPr>
      <w:r w:rsidRPr="00F24150">
        <w:rPr>
          <w:rFonts w:asciiTheme="minorHAnsi" w:hAnsiTheme="minorHAnsi" w:cstheme="minorHAnsi"/>
          <w:b/>
          <w:bCs/>
          <w:sz w:val="24"/>
          <w:szCs w:val="24"/>
        </w:rPr>
        <w:t>RESULTADOS</w:t>
      </w:r>
    </w:p>
    <w:p w14:paraId="5A87AC1F" w14:textId="7859F8C8" w:rsidR="00C45354" w:rsidRDefault="00C45354" w:rsidP="00C45354">
      <w:pPr>
        <w:spacing w:line="360" w:lineRule="auto"/>
        <w:ind w:left="105"/>
        <w:rPr>
          <w:lang w:val="es-EC"/>
        </w:rPr>
      </w:pPr>
      <w:r w:rsidRPr="00C45354">
        <w:rPr>
          <w:lang w:val="es-EC"/>
        </w:rPr>
        <w:t>Los resultados detallan un análisis de las publicaciones sobre H-CCC publicado en los últimos años para lo cual se resumió datos relevantes en tabla # 1 y en la discusión de resultados.</w:t>
      </w:r>
    </w:p>
    <w:p w14:paraId="21E317A7" w14:textId="0A1C0442" w:rsidR="00C45354" w:rsidRPr="007B29FF" w:rsidRDefault="00C45354" w:rsidP="00C45354">
      <w:pPr>
        <w:rPr>
          <w:b/>
          <w:bCs/>
          <w:lang w:val="es-EC"/>
        </w:rPr>
      </w:pPr>
      <w:r w:rsidRPr="007B29FF">
        <w:rPr>
          <w:b/>
          <w:bCs/>
          <w:lang w:val="es-EC"/>
        </w:rPr>
        <w:t>Tabla # 1 Datos sobre Procedimientos quirúrgicos realizado en H-CCC y su supervivencia.</w:t>
      </w:r>
    </w:p>
    <w:tbl>
      <w:tblPr>
        <w:tblpPr w:leftFromText="141" w:rightFromText="141" w:vertAnchor="page" w:horzAnchor="margin" w:tblpXSpec="center" w:tblpY="1014"/>
        <w:tblW w:w="9854" w:type="dxa"/>
        <w:tblLayout w:type="fixed"/>
        <w:tblCellMar>
          <w:left w:w="70" w:type="dxa"/>
          <w:right w:w="70" w:type="dxa"/>
        </w:tblCellMar>
        <w:tblLook w:val="04A0" w:firstRow="1" w:lastRow="0" w:firstColumn="1" w:lastColumn="0" w:noHBand="0" w:noVBand="1"/>
      </w:tblPr>
      <w:tblGrid>
        <w:gridCol w:w="1270"/>
        <w:gridCol w:w="1211"/>
        <w:gridCol w:w="589"/>
        <w:gridCol w:w="1036"/>
        <w:gridCol w:w="1032"/>
        <w:gridCol w:w="2478"/>
        <w:gridCol w:w="6"/>
        <w:gridCol w:w="2232"/>
      </w:tblGrid>
      <w:tr w:rsidR="00F24150" w:rsidRPr="00202E9A" w14:paraId="0CB4735E" w14:textId="77777777" w:rsidTr="00F24150">
        <w:trPr>
          <w:trHeight w:val="471"/>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502AF39C"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lastRenderedPageBreak/>
              <w:t>Tipo De Estudio</w:t>
            </w:r>
          </w:p>
        </w:tc>
        <w:tc>
          <w:tcPr>
            <w:tcW w:w="1211" w:type="dxa"/>
            <w:tcBorders>
              <w:top w:val="single" w:sz="4" w:space="0" w:color="auto"/>
              <w:left w:val="nil"/>
              <w:bottom w:val="single" w:sz="4" w:space="0" w:color="auto"/>
              <w:right w:val="single" w:sz="4" w:space="0" w:color="auto"/>
            </w:tcBorders>
            <w:shd w:val="clear" w:color="auto" w:fill="auto"/>
            <w:hideMark/>
          </w:tcPr>
          <w:p w14:paraId="1AD091D9"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t>Revista Publicada</w:t>
            </w:r>
          </w:p>
        </w:tc>
        <w:tc>
          <w:tcPr>
            <w:tcW w:w="589" w:type="dxa"/>
            <w:tcBorders>
              <w:top w:val="single" w:sz="4" w:space="0" w:color="auto"/>
              <w:left w:val="nil"/>
              <w:bottom w:val="single" w:sz="4" w:space="0" w:color="auto"/>
              <w:right w:val="single" w:sz="4" w:space="0" w:color="auto"/>
            </w:tcBorders>
            <w:shd w:val="clear" w:color="auto" w:fill="auto"/>
            <w:hideMark/>
          </w:tcPr>
          <w:p w14:paraId="4E77F411"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t>Año</w:t>
            </w:r>
          </w:p>
        </w:tc>
        <w:tc>
          <w:tcPr>
            <w:tcW w:w="1036" w:type="dxa"/>
            <w:tcBorders>
              <w:top w:val="single" w:sz="4" w:space="0" w:color="auto"/>
              <w:left w:val="nil"/>
              <w:bottom w:val="single" w:sz="4" w:space="0" w:color="auto"/>
              <w:right w:val="single" w:sz="4" w:space="0" w:color="auto"/>
            </w:tcBorders>
            <w:shd w:val="clear" w:color="auto" w:fill="auto"/>
            <w:hideMark/>
          </w:tcPr>
          <w:p w14:paraId="6ADB1FE4"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t>#De Participantes</w:t>
            </w:r>
          </w:p>
        </w:tc>
        <w:tc>
          <w:tcPr>
            <w:tcW w:w="1032" w:type="dxa"/>
            <w:tcBorders>
              <w:top w:val="single" w:sz="4" w:space="0" w:color="auto"/>
              <w:left w:val="nil"/>
              <w:bottom w:val="single" w:sz="4" w:space="0" w:color="auto"/>
              <w:right w:val="single" w:sz="4" w:space="0" w:color="auto"/>
            </w:tcBorders>
            <w:shd w:val="clear" w:color="auto" w:fill="auto"/>
            <w:hideMark/>
          </w:tcPr>
          <w:p w14:paraId="7363675C"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t>Intervención</w:t>
            </w:r>
          </w:p>
        </w:tc>
        <w:tc>
          <w:tcPr>
            <w:tcW w:w="2484" w:type="dxa"/>
            <w:gridSpan w:val="2"/>
            <w:tcBorders>
              <w:top w:val="single" w:sz="4" w:space="0" w:color="auto"/>
              <w:left w:val="nil"/>
              <w:bottom w:val="single" w:sz="4" w:space="0" w:color="auto"/>
              <w:right w:val="single" w:sz="4" w:space="0" w:color="auto"/>
            </w:tcBorders>
            <w:shd w:val="clear" w:color="auto" w:fill="auto"/>
            <w:hideMark/>
          </w:tcPr>
          <w:p w14:paraId="4781263D"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t>Resultados Obtenidos</w:t>
            </w:r>
          </w:p>
        </w:tc>
        <w:tc>
          <w:tcPr>
            <w:tcW w:w="2232" w:type="dxa"/>
            <w:tcBorders>
              <w:top w:val="single" w:sz="4" w:space="0" w:color="auto"/>
              <w:left w:val="nil"/>
              <w:bottom w:val="single" w:sz="4" w:space="0" w:color="auto"/>
              <w:right w:val="single" w:sz="4" w:space="0" w:color="auto"/>
            </w:tcBorders>
            <w:shd w:val="clear" w:color="auto" w:fill="auto"/>
            <w:hideMark/>
          </w:tcPr>
          <w:p w14:paraId="40A4C8B4" w14:textId="77777777" w:rsidR="00F24150" w:rsidRPr="00202E9A" w:rsidRDefault="00F24150" w:rsidP="00F24150">
            <w:pPr>
              <w:jc w:val="both"/>
              <w:rPr>
                <w:rFonts w:asciiTheme="majorHAnsi" w:eastAsia="Times New Roman" w:hAnsiTheme="majorHAnsi" w:cstheme="majorHAnsi"/>
                <w:b/>
                <w:bCs/>
                <w:color w:val="000000"/>
                <w:sz w:val="20"/>
                <w:szCs w:val="20"/>
                <w:lang w:val="es-EC" w:eastAsia="zh-CN"/>
              </w:rPr>
            </w:pPr>
            <w:r w:rsidRPr="00202E9A">
              <w:rPr>
                <w:rFonts w:asciiTheme="majorHAnsi" w:eastAsia="Times New Roman" w:hAnsiTheme="majorHAnsi" w:cstheme="majorHAnsi"/>
                <w:b/>
                <w:bCs/>
                <w:color w:val="000000"/>
                <w:sz w:val="20"/>
                <w:szCs w:val="20"/>
                <w:lang w:val="es-EC" w:eastAsia="zh-CN"/>
              </w:rPr>
              <w:t>Variables Utilizadas</w:t>
            </w:r>
          </w:p>
        </w:tc>
      </w:tr>
      <w:tr w:rsidR="00F24150" w:rsidRPr="007B29FF" w14:paraId="24D1120B" w14:textId="77777777" w:rsidTr="00F24150">
        <w:trPr>
          <w:trHeight w:val="1665"/>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01BA85B0" w14:textId="77777777" w:rsidR="00F24150" w:rsidRPr="00202E9A" w:rsidRDefault="00F24150" w:rsidP="00F24150">
            <w:pPr>
              <w:jc w:val="both"/>
              <w:rPr>
                <w:rFonts w:asciiTheme="majorHAnsi" w:eastAsia="Times New Roman" w:hAnsiTheme="majorHAnsi" w:cstheme="majorHAnsi"/>
                <w:color w:val="000000"/>
                <w:sz w:val="20"/>
                <w:szCs w:val="20"/>
                <w:lang w:val="es-EC" w:eastAsia="zh-CN"/>
              </w:rPr>
            </w:pPr>
            <w:r w:rsidRPr="00202E9A">
              <w:rPr>
                <w:rFonts w:asciiTheme="majorHAnsi" w:eastAsia="Times New Roman" w:hAnsiTheme="majorHAnsi" w:cstheme="majorHAnsi"/>
                <w:color w:val="000000"/>
                <w:sz w:val="20"/>
                <w:szCs w:val="20"/>
                <w:lang w:val="es-EC" w:eastAsia="zh-CN"/>
              </w:rPr>
              <w:t>Metaanálisis</w:t>
            </w:r>
          </w:p>
        </w:tc>
        <w:tc>
          <w:tcPr>
            <w:tcW w:w="1211" w:type="dxa"/>
            <w:tcBorders>
              <w:top w:val="nil"/>
              <w:left w:val="nil"/>
              <w:bottom w:val="single" w:sz="4" w:space="0" w:color="auto"/>
              <w:right w:val="single" w:sz="4" w:space="0" w:color="auto"/>
            </w:tcBorders>
            <w:shd w:val="clear" w:color="auto" w:fill="auto"/>
            <w:vAlign w:val="center"/>
            <w:hideMark/>
          </w:tcPr>
          <w:p w14:paraId="6BA76EAD" w14:textId="77777777" w:rsidR="00F24150" w:rsidRPr="00202E9A" w:rsidRDefault="00F24150" w:rsidP="00F24150">
            <w:pPr>
              <w:jc w:val="both"/>
              <w:rPr>
                <w:rFonts w:asciiTheme="majorHAnsi" w:eastAsia="Times New Roman" w:hAnsiTheme="majorHAnsi" w:cstheme="majorHAnsi"/>
                <w:color w:val="000000"/>
                <w:sz w:val="20"/>
                <w:szCs w:val="20"/>
                <w:lang w:val="en-US" w:eastAsia="zh-CN"/>
              </w:rPr>
            </w:pPr>
            <w:r w:rsidRPr="00202E9A">
              <w:rPr>
                <w:rFonts w:asciiTheme="majorHAnsi" w:eastAsia="Times New Roman" w:hAnsiTheme="majorHAnsi" w:cstheme="majorHAnsi"/>
                <w:color w:val="000000"/>
                <w:sz w:val="20"/>
                <w:szCs w:val="20"/>
                <w:lang w:val="en-US" w:eastAsia="zh-CN"/>
              </w:rPr>
              <w:t>World Journal of Surgical Oncology</w:t>
            </w:r>
          </w:p>
        </w:tc>
        <w:tc>
          <w:tcPr>
            <w:tcW w:w="589" w:type="dxa"/>
            <w:tcBorders>
              <w:top w:val="nil"/>
              <w:left w:val="nil"/>
              <w:bottom w:val="single" w:sz="4" w:space="0" w:color="auto"/>
              <w:right w:val="single" w:sz="4" w:space="0" w:color="auto"/>
            </w:tcBorders>
            <w:shd w:val="clear" w:color="auto" w:fill="auto"/>
            <w:vAlign w:val="center"/>
            <w:hideMark/>
          </w:tcPr>
          <w:p w14:paraId="114DD678" w14:textId="77777777" w:rsidR="00F24150" w:rsidRPr="00202E9A" w:rsidRDefault="00F24150" w:rsidP="00F24150">
            <w:pPr>
              <w:jc w:val="both"/>
              <w:rPr>
                <w:rFonts w:asciiTheme="majorHAnsi" w:eastAsia="Times New Roman" w:hAnsiTheme="majorHAnsi" w:cstheme="majorHAnsi"/>
                <w:color w:val="000000"/>
                <w:sz w:val="20"/>
                <w:szCs w:val="20"/>
                <w:lang w:val="es-EC" w:eastAsia="zh-CN"/>
              </w:rPr>
            </w:pPr>
            <w:r w:rsidRPr="00202E9A">
              <w:rPr>
                <w:rFonts w:asciiTheme="majorHAnsi" w:eastAsia="Times New Roman" w:hAnsiTheme="majorHAnsi" w:cstheme="majorHAnsi"/>
                <w:color w:val="000000"/>
                <w:sz w:val="20"/>
                <w:szCs w:val="20"/>
                <w:lang w:val="es-EC" w:eastAsia="zh-CN"/>
              </w:rPr>
              <w:t>2022</w:t>
            </w:r>
          </w:p>
        </w:tc>
        <w:tc>
          <w:tcPr>
            <w:tcW w:w="1036" w:type="dxa"/>
            <w:tcBorders>
              <w:top w:val="nil"/>
              <w:left w:val="nil"/>
              <w:bottom w:val="single" w:sz="4" w:space="0" w:color="auto"/>
              <w:right w:val="single" w:sz="4" w:space="0" w:color="auto"/>
            </w:tcBorders>
            <w:shd w:val="clear" w:color="auto" w:fill="auto"/>
            <w:vAlign w:val="center"/>
            <w:hideMark/>
          </w:tcPr>
          <w:p w14:paraId="7229681F" w14:textId="77777777" w:rsidR="00F24150" w:rsidRPr="00202E9A" w:rsidRDefault="00F24150" w:rsidP="00F24150">
            <w:pPr>
              <w:jc w:val="both"/>
              <w:rPr>
                <w:rFonts w:asciiTheme="majorHAnsi" w:eastAsia="Times New Roman" w:hAnsiTheme="majorHAnsi" w:cstheme="majorHAnsi"/>
                <w:color w:val="000000"/>
                <w:sz w:val="20"/>
                <w:szCs w:val="20"/>
                <w:lang w:val="es-EC" w:eastAsia="zh-CN"/>
              </w:rPr>
            </w:pPr>
            <w:r w:rsidRPr="00202E9A">
              <w:rPr>
                <w:rFonts w:asciiTheme="majorHAnsi" w:eastAsia="Times New Roman" w:hAnsiTheme="majorHAnsi" w:cstheme="majorHAnsi"/>
                <w:color w:val="000000"/>
                <w:sz w:val="20"/>
                <w:szCs w:val="20"/>
                <w:lang w:val="es-EC" w:eastAsia="zh-CN"/>
              </w:rPr>
              <w:t>3150 casos agrupados en 17 artículos</w:t>
            </w:r>
          </w:p>
        </w:tc>
        <w:tc>
          <w:tcPr>
            <w:tcW w:w="1032" w:type="dxa"/>
            <w:tcBorders>
              <w:top w:val="nil"/>
              <w:left w:val="nil"/>
              <w:bottom w:val="single" w:sz="4" w:space="0" w:color="auto"/>
              <w:right w:val="single" w:sz="4" w:space="0" w:color="auto"/>
            </w:tcBorders>
            <w:shd w:val="clear" w:color="auto" w:fill="auto"/>
            <w:vAlign w:val="center"/>
            <w:hideMark/>
          </w:tcPr>
          <w:p w14:paraId="398C65BF" w14:textId="77777777" w:rsidR="00F24150" w:rsidRPr="00202E9A" w:rsidRDefault="00F24150" w:rsidP="00F24150">
            <w:pPr>
              <w:jc w:val="both"/>
              <w:rPr>
                <w:rFonts w:asciiTheme="majorHAnsi" w:eastAsia="Times New Roman" w:hAnsiTheme="majorHAnsi" w:cstheme="majorHAnsi"/>
                <w:color w:val="000000"/>
                <w:sz w:val="20"/>
                <w:szCs w:val="20"/>
                <w:lang w:val="es-EC" w:eastAsia="zh-CN"/>
              </w:rPr>
            </w:pPr>
            <w:r w:rsidRPr="00202E9A">
              <w:rPr>
                <w:rFonts w:asciiTheme="majorHAnsi" w:eastAsia="Times New Roman" w:hAnsiTheme="majorHAnsi" w:cstheme="majorHAnsi"/>
                <w:color w:val="000000"/>
                <w:sz w:val="20"/>
                <w:szCs w:val="20"/>
                <w:lang w:val="es-EC" w:eastAsia="zh-CN"/>
              </w:rPr>
              <w:t>Laparoscopia y laparotomía</w:t>
            </w:r>
          </w:p>
        </w:tc>
        <w:tc>
          <w:tcPr>
            <w:tcW w:w="2478" w:type="dxa"/>
            <w:tcBorders>
              <w:top w:val="nil"/>
              <w:left w:val="nil"/>
              <w:bottom w:val="single" w:sz="4" w:space="0" w:color="auto"/>
              <w:right w:val="single" w:sz="4" w:space="0" w:color="auto"/>
            </w:tcBorders>
            <w:shd w:val="clear" w:color="auto" w:fill="auto"/>
            <w:vAlign w:val="center"/>
            <w:hideMark/>
          </w:tcPr>
          <w:p w14:paraId="5A282D39" w14:textId="77777777" w:rsidR="00F24150" w:rsidRPr="00202E9A" w:rsidRDefault="00F24150" w:rsidP="00F24150">
            <w:pPr>
              <w:jc w:val="both"/>
              <w:rPr>
                <w:rFonts w:asciiTheme="majorHAnsi" w:eastAsia="Times New Roman" w:hAnsiTheme="majorHAnsi" w:cstheme="majorHAnsi"/>
                <w:color w:val="000000"/>
                <w:sz w:val="20"/>
                <w:szCs w:val="20"/>
                <w:lang w:val="es-EC" w:eastAsia="zh-CN"/>
              </w:rPr>
            </w:pPr>
            <w:r w:rsidRPr="00202E9A">
              <w:rPr>
                <w:rFonts w:asciiTheme="majorHAnsi" w:eastAsia="Times New Roman" w:hAnsiTheme="majorHAnsi" w:cstheme="majorHAnsi"/>
                <w:color w:val="000000"/>
                <w:sz w:val="20"/>
                <w:szCs w:val="20"/>
                <w:lang w:val="es-EC" w:eastAsia="zh-CN"/>
              </w:rPr>
              <w:t>Ambos tipos de resección vascular son factores de mal pronóstico; Supervivencia a 3 y 5 años afectada por resección vascular, aunque algunos estudios recientes no mostraron un mal pronóstico.</w:t>
            </w:r>
          </w:p>
        </w:tc>
        <w:tc>
          <w:tcPr>
            <w:tcW w:w="2238" w:type="dxa"/>
            <w:gridSpan w:val="2"/>
            <w:tcBorders>
              <w:top w:val="nil"/>
              <w:left w:val="nil"/>
              <w:bottom w:val="single" w:sz="4" w:space="0" w:color="auto"/>
              <w:right w:val="single" w:sz="4" w:space="0" w:color="auto"/>
            </w:tcBorders>
            <w:shd w:val="clear" w:color="auto" w:fill="auto"/>
            <w:vAlign w:val="center"/>
            <w:hideMark/>
          </w:tcPr>
          <w:p w14:paraId="525BBF91" w14:textId="77777777" w:rsidR="00F24150" w:rsidRPr="00202E9A" w:rsidRDefault="00F24150" w:rsidP="00F24150">
            <w:pPr>
              <w:jc w:val="both"/>
              <w:rPr>
                <w:rFonts w:asciiTheme="majorHAnsi" w:eastAsia="Times New Roman" w:hAnsiTheme="majorHAnsi" w:cstheme="majorHAnsi"/>
                <w:color w:val="000000"/>
                <w:sz w:val="20"/>
                <w:szCs w:val="20"/>
                <w:lang w:val="es-EC" w:eastAsia="zh-CN"/>
              </w:rPr>
            </w:pPr>
            <w:r w:rsidRPr="00202E9A">
              <w:rPr>
                <w:rFonts w:asciiTheme="majorHAnsi" w:eastAsia="Times New Roman" w:hAnsiTheme="majorHAnsi" w:cstheme="majorHAnsi"/>
                <w:color w:val="000000"/>
                <w:sz w:val="20"/>
                <w:szCs w:val="20"/>
                <w:lang w:val="es-EC" w:eastAsia="zh-CN"/>
              </w:rPr>
              <w:t>Supervivencia global, Supervivencia sin recidiva, Supervivencia sin enfermedad, Tasa de supervivencia a 3 y 5 años, Mediana del tiempo de supervivencia.</w:t>
            </w:r>
          </w:p>
        </w:tc>
      </w:tr>
      <w:tr w:rsidR="00F24150" w:rsidRPr="002813EF" w14:paraId="1FA792E0" w14:textId="77777777" w:rsidTr="00F24150">
        <w:trPr>
          <w:trHeight w:val="2118"/>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03ADE6D9"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Metaanálisis</w:t>
            </w:r>
          </w:p>
        </w:tc>
        <w:tc>
          <w:tcPr>
            <w:tcW w:w="1211" w:type="dxa"/>
            <w:tcBorders>
              <w:top w:val="nil"/>
              <w:left w:val="nil"/>
              <w:bottom w:val="single" w:sz="4" w:space="0" w:color="auto"/>
              <w:right w:val="single" w:sz="4" w:space="0" w:color="auto"/>
            </w:tcBorders>
            <w:shd w:val="clear" w:color="auto" w:fill="auto"/>
            <w:vAlign w:val="center"/>
            <w:hideMark/>
          </w:tcPr>
          <w:p w14:paraId="417DC4CF" w14:textId="77777777" w:rsidR="00F24150" w:rsidRPr="002813EF" w:rsidRDefault="00F24150" w:rsidP="00F24150">
            <w:pPr>
              <w:jc w:val="both"/>
              <w:rPr>
                <w:rFonts w:asciiTheme="minorHAnsi" w:eastAsia="Times New Roman" w:hAnsiTheme="minorHAnsi" w:cstheme="minorHAnsi"/>
                <w:color w:val="000000"/>
                <w:sz w:val="20"/>
                <w:szCs w:val="20"/>
                <w:lang w:val="en-US" w:eastAsia="zh-CN"/>
              </w:rPr>
            </w:pPr>
            <w:r w:rsidRPr="002813EF">
              <w:rPr>
                <w:rFonts w:asciiTheme="minorHAnsi" w:eastAsia="Times New Roman" w:hAnsiTheme="minorHAnsi" w:cstheme="minorHAnsi"/>
                <w:color w:val="000000"/>
                <w:sz w:val="20"/>
                <w:szCs w:val="20"/>
                <w:lang w:val="en-US" w:eastAsia="zh-CN"/>
              </w:rPr>
              <w:t>The British Journal of Surgery</w:t>
            </w:r>
          </w:p>
        </w:tc>
        <w:tc>
          <w:tcPr>
            <w:tcW w:w="589" w:type="dxa"/>
            <w:tcBorders>
              <w:top w:val="nil"/>
              <w:left w:val="nil"/>
              <w:bottom w:val="single" w:sz="4" w:space="0" w:color="auto"/>
              <w:right w:val="single" w:sz="4" w:space="0" w:color="auto"/>
            </w:tcBorders>
            <w:shd w:val="clear" w:color="auto" w:fill="auto"/>
            <w:vAlign w:val="center"/>
            <w:hideMark/>
          </w:tcPr>
          <w:p w14:paraId="10F418F6"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2018</w:t>
            </w:r>
          </w:p>
        </w:tc>
        <w:tc>
          <w:tcPr>
            <w:tcW w:w="1036" w:type="dxa"/>
            <w:tcBorders>
              <w:top w:val="nil"/>
              <w:left w:val="nil"/>
              <w:bottom w:val="single" w:sz="4" w:space="0" w:color="auto"/>
              <w:right w:val="single" w:sz="4" w:space="0" w:color="auto"/>
            </w:tcBorders>
            <w:shd w:val="clear" w:color="auto" w:fill="auto"/>
            <w:vAlign w:val="center"/>
            <w:hideMark/>
          </w:tcPr>
          <w:p w14:paraId="7F6E4E16"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4599 participantes en 24 artículos</w:t>
            </w:r>
          </w:p>
        </w:tc>
        <w:tc>
          <w:tcPr>
            <w:tcW w:w="1032" w:type="dxa"/>
            <w:tcBorders>
              <w:top w:val="nil"/>
              <w:left w:val="nil"/>
              <w:bottom w:val="single" w:sz="4" w:space="0" w:color="auto"/>
              <w:right w:val="single" w:sz="4" w:space="0" w:color="auto"/>
            </w:tcBorders>
            <w:shd w:val="clear" w:color="auto" w:fill="auto"/>
            <w:vAlign w:val="center"/>
            <w:hideMark/>
          </w:tcPr>
          <w:p w14:paraId="45B68F16"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Laparoscopia y laparotomía</w:t>
            </w:r>
          </w:p>
        </w:tc>
        <w:tc>
          <w:tcPr>
            <w:tcW w:w="2478" w:type="dxa"/>
            <w:tcBorders>
              <w:top w:val="nil"/>
              <w:left w:val="nil"/>
              <w:bottom w:val="single" w:sz="4" w:space="0" w:color="auto"/>
              <w:right w:val="single" w:sz="4" w:space="0" w:color="auto"/>
            </w:tcBorders>
            <w:shd w:val="clear" w:color="auto" w:fill="auto"/>
            <w:vAlign w:val="center"/>
            <w:hideMark/>
          </w:tcPr>
          <w:p w14:paraId="079C2AD1"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 xml:space="preserve">Edad, categoría T, afectación ganglionar, invasión microvascular y </w:t>
            </w:r>
            <w:proofErr w:type="spellStart"/>
            <w:r w:rsidRPr="002813EF">
              <w:rPr>
                <w:rFonts w:asciiTheme="minorHAnsi" w:eastAsia="Times New Roman" w:hAnsiTheme="minorHAnsi" w:cstheme="minorHAnsi"/>
                <w:color w:val="000000"/>
                <w:sz w:val="20"/>
                <w:szCs w:val="20"/>
                <w:lang w:val="es-EC" w:eastAsia="zh-CN"/>
              </w:rPr>
              <w:t>perineural</w:t>
            </w:r>
            <w:proofErr w:type="spellEnd"/>
            <w:r w:rsidRPr="002813EF">
              <w:rPr>
                <w:rFonts w:asciiTheme="minorHAnsi" w:eastAsia="Times New Roman" w:hAnsiTheme="minorHAnsi" w:cstheme="minorHAnsi"/>
                <w:color w:val="000000"/>
                <w:sz w:val="20"/>
                <w:szCs w:val="20"/>
                <w:lang w:val="es-EC" w:eastAsia="zh-CN"/>
              </w:rPr>
              <w:t xml:space="preserve"> son factores pronósticos significativos; Resección de la vena porta y estado del margen de resección también influyen.</w:t>
            </w:r>
          </w:p>
        </w:tc>
        <w:tc>
          <w:tcPr>
            <w:tcW w:w="2238" w:type="dxa"/>
            <w:gridSpan w:val="2"/>
            <w:tcBorders>
              <w:top w:val="nil"/>
              <w:left w:val="nil"/>
              <w:bottom w:val="single" w:sz="4" w:space="0" w:color="auto"/>
              <w:right w:val="single" w:sz="4" w:space="0" w:color="auto"/>
            </w:tcBorders>
            <w:shd w:val="clear" w:color="auto" w:fill="auto"/>
            <w:vAlign w:val="center"/>
            <w:hideMark/>
          </w:tcPr>
          <w:p w14:paraId="0D235604"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 xml:space="preserve">Tamaño tumoral, categoría T, afectación ganglionar, invasión microvascular, invasión </w:t>
            </w:r>
            <w:proofErr w:type="spellStart"/>
            <w:r w:rsidRPr="002813EF">
              <w:rPr>
                <w:rFonts w:asciiTheme="minorHAnsi" w:eastAsia="Times New Roman" w:hAnsiTheme="minorHAnsi" w:cstheme="minorHAnsi"/>
                <w:color w:val="000000"/>
                <w:sz w:val="20"/>
                <w:szCs w:val="20"/>
                <w:lang w:val="es-EC" w:eastAsia="zh-CN"/>
              </w:rPr>
              <w:t>perineural</w:t>
            </w:r>
            <w:proofErr w:type="spellEnd"/>
            <w:r w:rsidRPr="002813EF">
              <w:rPr>
                <w:rFonts w:asciiTheme="minorHAnsi" w:eastAsia="Times New Roman" w:hAnsiTheme="minorHAnsi" w:cstheme="minorHAnsi"/>
                <w:color w:val="000000"/>
                <w:sz w:val="20"/>
                <w:szCs w:val="20"/>
                <w:lang w:val="es-EC" w:eastAsia="zh-CN"/>
              </w:rPr>
              <w:t>, estado del margen de resección (R0 vs R1), diferenciación celular tumoral.</w:t>
            </w:r>
          </w:p>
        </w:tc>
      </w:tr>
      <w:tr w:rsidR="00F24150" w:rsidRPr="002813EF" w14:paraId="313D5D95" w14:textId="77777777" w:rsidTr="00F24150">
        <w:trPr>
          <w:trHeight w:val="1256"/>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7ABA506C"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Estudio descriptivo</w:t>
            </w:r>
          </w:p>
        </w:tc>
        <w:tc>
          <w:tcPr>
            <w:tcW w:w="1211" w:type="dxa"/>
            <w:tcBorders>
              <w:top w:val="nil"/>
              <w:left w:val="nil"/>
              <w:bottom w:val="single" w:sz="4" w:space="0" w:color="auto"/>
              <w:right w:val="single" w:sz="4" w:space="0" w:color="auto"/>
            </w:tcBorders>
            <w:shd w:val="clear" w:color="auto" w:fill="auto"/>
            <w:vAlign w:val="center"/>
            <w:hideMark/>
          </w:tcPr>
          <w:p w14:paraId="58AC3026"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Cirugía Española</w:t>
            </w:r>
          </w:p>
        </w:tc>
        <w:tc>
          <w:tcPr>
            <w:tcW w:w="589" w:type="dxa"/>
            <w:tcBorders>
              <w:top w:val="nil"/>
              <w:left w:val="nil"/>
              <w:bottom w:val="single" w:sz="4" w:space="0" w:color="auto"/>
              <w:right w:val="single" w:sz="4" w:space="0" w:color="auto"/>
            </w:tcBorders>
            <w:shd w:val="clear" w:color="auto" w:fill="auto"/>
            <w:vAlign w:val="center"/>
            <w:hideMark/>
          </w:tcPr>
          <w:p w14:paraId="60C017D1"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2020</w:t>
            </w:r>
          </w:p>
        </w:tc>
        <w:tc>
          <w:tcPr>
            <w:tcW w:w="1036" w:type="dxa"/>
            <w:tcBorders>
              <w:top w:val="nil"/>
              <w:left w:val="nil"/>
              <w:bottom w:val="single" w:sz="4" w:space="0" w:color="auto"/>
              <w:right w:val="single" w:sz="4" w:space="0" w:color="auto"/>
            </w:tcBorders>
            <w:shd w:val="clear" w:color="auto" w:fill="auto"/>
            <w:vAlign w:val="center"/>
            <w:hideMark/>
          </w:tcPr>
          <w:p w14:paraId="445E89FD"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67</w:t>
            </w:r>
          </w:p>
        </w:tc>
        <w:tc>
          <w:tcPr>
            <w:tcW w:w="1032" w:type="dxa"/>
            <w:tcBorders>
              <w:top w:val="nil"/>
              <w:left w:val="nil"/>
              <w:bottom w:val="single" w:sz="4" w:space="0" w:color="auto"/>
              <w:right w:val="single" w:sz="4" w:space="0" w:color="auto"/>
            </w:tcBorders>
            <w:shd w:val="clear" w:color="auto" w:fill="auto"/>
            <w:vAlign w:val="center"/>
            <w:hideMark/>
          </w:tcPr>
          <w:p w14:paraId="79E07950"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Resección quirúrgica</w:t>
            </w:r>
          </w:p>
        </w:tc>
        <w:tc>
          <w:tcPr>
            <w:tcW w:w="2478" w:type="dxa"/>
            <w:tcBorders>
              <w:top w:val="nil"/>
              <w:left w:val="nil"/>
              <w:bottom w:val="single" w:sz="4" w:space="0" w:color="auto"/>
              <w:right w:val="single" w:sz="4" w:space="0" w:color="auto"/>
            </w:tcBorders>
            <w:shd w:val="clear" w:color="auto" w:fill="auto"/>
            <w:vAlign w:val="center"/>
            <w:hideMark/>
          </w:tcPr>
          <w:p w14:paraId="339ADA10"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Media de supervivencia a los 5 años entre el 25% y el 40%; La invasión vascular es el factor de riesgo más importante para la supervivencia.</w:t>
            </w:r>
          </w:p>
        </w:tc>
        <w:tc>
          <w:tcPr>
            <w:tcW w:w="2238" w:type="dxa"/>
            <w:gridSpan w:val="2"/>
            <w:tcBorders>
              <w:top w:val="nil"/>
              <w:left w:val="nil"/>
              <w:bottom w:val="single" w:sz="4" w:space="0" w:color="auto"/>
              <w:right w:val="single" w:sz="4" w:space="0" w:color="auto"/>
            </w:tcBorders>
            <w:shd w:val="clear" w:color="auto" w:fill="auto"/>
            <w:vAlign w:val="center"/>
            <w:hideMark/>
          </w:tcPr>
          <w:p w14:paraId="56AC7625"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Morbilidad postoperatoria, Mortalidad postoperatoria, Invasión vascular.</w:t>
            </w:r>
          </w:p>
        </w:tc>
      </w:tr>
      <w:tr w:rsidR="00F24150" w:rsidRPr="002813EF" w14:paraId="582EE42D" w14:textId="77777777" w:rsidTr="00F24150">
        <w:trPr>
          <w:trHeight w:val="2002"/>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1A3BE570"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Revisión</w:t>
            </w:r>
          </w:p>
        </w:tc>
        <w:tc>
          <w:tcPr>
            <w:tcW w:w="1211" w:type="dxa"/>
            <w:tcBorders>
              <w:top w:val="nil"/>
              <w:left w:val="nil"/>
              <w:bottom w:val="single" w:sz="4" w:space="0" w:color="auto"/>
              <w:right w:val="single" w:sz="4" w:space="0" w:color="auto"/>
            </w:tcBorders>
            <w:shd w:val="clear" w:color="auto" w:fill="auto"/>
            <w:vAlign w:val="center"/>
            <w:hideMark/>
          </w:tcPr>
          <w:p w14:paraId="06DDB808"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 xml:space="preserve">PDQ® </w:t>
            </w:r>
            <w:proofErr w:type="spellStart"/>
            <w:r w:rsidRPr="002813EF">
              <w:rPr>
                <w:rFonts w:asciiTheme="minorHAnsi" w:eastAsia="Times New Roman" w:hAnsiTheme="minorHAnsi" w:cstheme="minorHAnsi"/>
                <w:color w:val="000000"/>
                <w:sz w:val="20"/>
                <w:szCs w:val="20"/>
                <w:lang w:val="es-EC" w:eastAsia="zh-CN"/>
              </w:rPr>
              <w:t>Cancer</w:t>
            </w:r>
            <w:proofErr w:type="spellEnd"/>
            <w:r w:rsidRPr="002813EF">
              <w:rPr>
                <w:rFonts w:asciiTheme="minorHAnsi" w:eastAsia="Times New Roman" w:hAnsiTheme="minorHAnsi" w:cstheme="minorHAnsi"/>
                <w:color w:val="000000"/>
                <w:sz w:val="20"/>
                <w:szCs w:val="20"/>
                <w:lang w:val="es-EC" w:eastAsia="zh-CN"/>
              </w:rPr>
              <w:t xml:space="preserve"> </w:t>
            </w:r>
            <w:proofErr w:type="spellStart"/>
            <w:r w:rsidRPr="002813EF">
              <w:rPr>
                <w:rFonts w:asciiTheme="minorHAnsi" w:eastAsia="Times New Roman" w:hAnsiTheme="minorHAnsi" w:cstheme="minorHAnsi"/>
                <w:color w:val="000000"/>
                <w:sz w:val="20"/>
                <w:szCs w:val="20"/>
                <w:lang w:val="es-EC" w:eastAsia="zh-CN"/>
              </w:rPr>
              <w:t>Information</w:t>
            </w:r>
            <w:proofErr w:type="spellEnd"/>
            <w:r w:rsidRPr="002813EF">
              <w:rPr>
                <w:rFonts w:asciiTheme="minorHAnsi" w:eastAsia="Times New Roman" w:hAnsiTheme="minorHAnsi" w:cstheme="minorHAnsi"/>
                <w:color w:val="000000"/>
                <w:sz w:val="20"/>
                <w:szCs w:val="20"/>
                <w:lang w:val="es-EC" w:eastAsia="zh-CN"/>
              </w:rPr>
              <w:t xml:space="preserve"> </w:t>
            </w:r>
            <w:proofErr w:type="spellStart"/>
            <w:r w:rsidRPr="002813EF">
              <w:rPr>
                <w:rFonts w:asciiTheme="minorHAnsi" w:eastAsia="Times New Roman" w:hAnsiTheme="minorHAnsi" w:cstheme="minorHAnsi"/>
                <w:color w:val="000000"/>
                <w:sz w:val="20"/>
                <w:szCs w:val="20"/>
                <w:lang w:val="es-EC" w:eastAsia="zh-CN"/>
              </w:rPr>
              <w:t>Summaries</w:t>
            </w:r>
            <w:proofErr w:type="spellEnd"/>
          </w:p>
        </w:tc>
        <w:tc>
          <w:tcPr>
            <w:tcW w:w="589" w:type="dxa"/>
            <w:tcBorders>
              <w:top w:val="nil"/>
              <w:left w:val="nil"/>
              <w:bottom w:val="single" w:sz="4" w:space="0" w:color="auto"/>
              <w:right w:val="single" w:sz="4" w:space="0" w:color="auto"/>
            </w:tcBorders>
            <w:shd w:val="clear" w:color="auto" w:fill="auto"/>
            <w:vAlign w:val="center"/>
            <w:hideMark/>
          </w:tcPr>
          <w:p w14:paraId="02E9C32E"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1036" w:type="dxa"/>
            <w:tcBorders>
              <w:top w:val="nil"/>
              <w:left w:val="nil"/>
              <w:bottom w:val="single" w:sz="4" w:space="0" w:color="auto"/>
              <w:right w:val="single" w:sz="4" w:space="0" w:color="auto"/>
            </w:tcBorders>
            <w:shd w:val="clear" w:color="auto" w:fill="auto"/>
            <w:vAlign w:val="center"/>
            <w:hideMark/>
          </w:tcPr>
          <w:p w14:paraId="5CF17EFF"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1032" w:type="dxa"/>
            <w:tcBorders>
              <w:top w:val="nil"/>
              <w:left w:val="nil"/>
              <w:bottom w:val="single" w:sz="4" w:space="0" w:color="auto"/>
              <w:right w:val="single" w:sz="4" w:space="0" w:color="auto"/>
            </w:tcBorders>
            <w:shd w:val="clear" w:color="auto" w:fill="auto"/>
            <w:vAlign w:val="center"/>
            <w:hideMark/>
          </w:tcPr>
          <w:p w14:paraId="37A1DAD3"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Resección quirúrgica</w:t>
            </w:r>
          </w:p>
        </w:tc>
        <w:tc>
          <w:tcPr>
            <w:tcW w:w="2478" w:type="dxa"/>
            <w:tcBorders>
              <w:top w:val="nil"/>
              <w:left w:val="nil"/>
              <w:bottom w:val="single" w:sz="4" w:space="0" w:color="auto"/>
              <w:right w:val="single" w:sz="4" w:space="0" w:color="auto"/>
            </w:tcBorders>
            <w:shd w:val="clear" w:color="auto" w:fill="auto"/>
            <w:vAlign w:val="center"/>
            <w:hideMark/>
          </w:tcPr>
          <w:p w14:paraId="5754A77E"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La resecabilidad depende de la localización anatómica; La tasa de resecabilidad es menor para lesiones proximales; La resección completa con márgenes negativos es clave para la cura.</w:t>
            </w:r>
          </w:p>
        </w:tc>
        <w:tc>
          <w:tcPr>
            <w:tcW w:w="2238" w:type="dxa"/>
            <w:gridSpan w:val="2"/>
            <w:tcBorders>
              <w:top w:val="nil"/>
              <w:left w:val="nil"/>
              <w:bottom w:val="single" w:sz="4" w:space="0" w:color="auto"/>
              <w:right w:val="single" w:sz="4" w:space="0" w:color="auto"/>
            </w:tcBorders>
            <w:shd w:val="clear" w:color="auto" w:fill="auto"/>
            <w:vAlign w:val="center"/>
            <w:hideMark/>
          </w:tcPr>
          <w:p w14:paraId="65AA7A9E"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 xml:space="preserve">Localización anatómica del tumor, Estado ganglionar, Invasión </w:t>
            </w:r>
            <w:proofErr w:type="spellStart"/>
            <w:r w:rsidRPr="002813EF">
              <w:rPr>
                <w:rFonts w:asciiTheme="minorHAnsi" w:eastAsia="Times New Roman" w:hAnsiTheme="minorHAnsi" w:cstheme="minorHAnsi"/>
                <w:color w:val="000000"/>
                <w:sz w:val="20"/>
                <w:szCs w:val="20"/>
                <w:lang w:val="es-EC" w:eastAsia="zh-CN"/>
              </w:rPr>
              <w:t>perineural</w:t>
            </w:r>
            <w:proofErr w:type="spellEnd"/>
            <w:r w:rsidRPr="002813EF">
              <w:rPr>
                <w:rFonts w:asciiTheme="minorHAnsi" w:eastAsia="Times New Roman" w:hAnsiTheme="minorHAnsi" w:cstheme="minorHAnsi"/>
                <w:color w:val="000000"/>
                <w:sz w:val="20"/>
                <w:szCs w:val="20"/>
                <w:lang w:val="es-EC" w:eastAsia="zh-CN"/>
              </w:rPr>
              <w:t>.</w:t>
            </w:r>
          </w:p>
        </w:tc>
      </w:tr>
      <w:tr w:rsidR="00F24150" w:rsidRPr="002813EF" w14:paraId="3C493A79" w14:textId="77777777" w:rsidTr="00F24150">
        <w:trPr>
          <w:trHeight w:val="1946"/>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19F477F4"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Estudio descriptivo</w:t>
            </w:r>
          </w:p>
        </w:tc>
        <w:tc>
          <w:tcPr>
            <w:tcW w:w="1211" w:type="dxa"/>
            <w:tcBorders>
              <w:top w:val="nil"/>
              <w:left w:val="nil"/>
              <w:bottom w:val="single" w:sz="4" w:space="0" w:color="auto"/>
              <w:right w:val="single" w:sz="4" w:space="0" w:color="auto"/>
            </w:tcBorders>
            <w:shd w:val="clear" w:color="auto" w:fill="auto"/>
            <w:vAlign w:val="center"/>
            <w:hideMark/>
          </w:tcPr>
          <w:p w14:paraId="52AA8ACE"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RAPD Online</w:t>
            </w:r>
          </w:p>
        </w:tc>
        <w:tc>
          <w:tcPr>
            <w:tcW w:w="589" w:type="dxa"/>
            <w:tcBorders>
              <w:top w:val="nil"/>
              <w:left w:val="nil"/>
              <w:bottom w:val="single" w:sz="4" w:space="0" w:color="auto"/>
              <w:right w:val="single" w:sz="4" w:space="0" w:color="auto"/>
            </w:tcBorders>
            <w:shd w:val="clear" w:color="auto" w:fill="auto"/>
            <w:vAlign w:val="center"/>
            <w:hideMark/>
          </w:tcPr>
          <w:p w14:paraId="739BDF65"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1036" w:type="dxa"/>
            <w:tcBorders>
              <w:top w:val="nil"/>
              <w:left w:val="nil"/>
              <w:bottom w:val="single" w:sz="4" w:space="0" w:color="auto"/>
              <w:right w:val="single" w:sz="4" w:space="0" w:color="auto"/>
            </w:tcBorders>
            <w:shd w:val="clear" w:color="auto" w:fill="auto"/>
            <w:vAlign w:val="center"/>
            <w:hideMark/>
          </w:tcPr>
          <w:p w14:paraId="3DD6085F"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1032" w:type="dxa"/>
            <w:tcBorders>
              <w:top w:val="nil"/>
              <w:left w:val="nil"/>
              <w:bottom w:val="single" w:sz="4" w:space="0" w:color="auto"/>
              <w:right w:val="single" w:sz="4" w:space="0" w:color="auto"/>
            </w:tcBorders>
            <w:shd w:val="clear" w:color="auto" w:fill="auto"/>
            <w:vAlign w:val="center"/>
            <w:hideMark/>
          </w:tcPr>
          <w:p w14:paraId="570C06E4"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Resección quirúrgica</w:t>
            </w:r>
          </w:p>
        </w:tc>
        <w:tc>
          <w:tcPr>
            <w:tcW w:w="2478" w:type="dxa"/>
            <w:tcBorders>
              <w:top w:val="nil"/>
              <w:left w:val="nil"/>
              <w:bottom w:val="single" w:sz="4" w:space="0" w:color="auto"/>
              <w:right w:val="single" w:sz="4" w:space="0" w:color="auto"/>
            </w:tcBorders>
            <w:shd w:val="clear" w:color="auto" w:fill="auto"/>
            <w:vAlign w:val="center"/>
            <w:hideMark/>
          </w:tcPr>
          <w:p w14:paraId="037145A1"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Alta incidencia de diagnóstico en etapas avanzadas; La cirugía es la única opción curativa; Se están investigando ensayos clínicos en inmunoterapia y terapia dirigida.</w:t>
            </w:r>
          </w:p>
        </w:tc>
        <w:tc>
          <w:tcPr>
            <w:tcW w:w="2238" w:type="dxa"/>
            <w:gridSpan w:val="2"/>
            <w:tcBorders>
              <w:top w:val="nil"/>
              <w:left w:val="nil"/>
              <w:bottom w:val="single" w:sz="4" w:space="0" w:color="auto"/>
              <w:right w:val="single" w:sz="4" w:space="0" w:color="auto"/>
            </w:tcBorders>
            <w:shd w:val="clear" w:color="auto" w:fill="auto"/>
            <w:vAlign w:val="center"/>
            <w:hideMark/>
          </w:tcPr>
          <w:p w14:paraId="2B88DB13"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Estadificación del tumor, Evaluación preoperatoria.</w:t>
            </w:r>
          </w:p>
        </w:tc>
      </w:tr>
      <w:tr w:rsidR="00F24150" w:rsidRPr="002813EF" w14:paraId="49705A87" w14:textId="77777777" w:rsidTr="00F24150">
        <w:trPr>
          <w:trHeight w:val="1691"/>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6055143D"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Estudio descriptivo</w:t>
            </w:r>
          </w:p>
        </w:tc>
        <w:tc>
          <w:tcPr>
            <w:tcW w:w="1211" w:type="dxa"/>
            <w:tcBorders>
              <w:top w:val="nil"/>
              <w:left w:val="nil"/>
              <w:bottom w:val="single" w:sz="4" w:space="0" w:color="auto"/>
              <w:right w:val="single" w:sz="4" w:space="0" w:color="auto"/>
            </w:tcBorders>
            <w:shd w:val="clear" w:color="auto" w:fill="auto"/>
            <w:vAlign w:val="center"/>
            <w:hideMark/>
          </w:tcPr>
          <w:p w14:paraId="3AF651A9"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589" w:type="dxa"/>
            <w:tcBorders>
              <w:top w:val="nil"/>
              <w:left w:val="nil"/>
              <w:bottom w:val="single" w:sz="4" w:space="0" w:color="auto"/>
              <w:right w:val="single" w:sz="4" w:space="0" w:color="auto"/>
            </w:tcBorders>
            <w:shd w:val="clear" w:color="auto" w:fill="auto"/>
            <w:vAlign w:val="center"/>
            <w:hideMark/>
          </w:tcPr>
          <w:p w14:paraId="16A790A5"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1036" w:type="dxa"/>
            <w:tcBorders>
              <w:top w:val="nil"/>
              <w:left w:val="nil"/>
              <w:bottom w:val="single" w:sz="4" w:space="0" w:color="auto"/>
              <w:right w:val="single" w:sz="4" w:space="0" w:color="auto"/>
            </w:tcBorders>
            <w:shd w:val="clear" w:color="auto" w:fill="auto"/>
            <w:vAlign w:val="center"/>
            <w:hideMark/>
          </w:tcPr>
          <w:p w14:paraId="3564D206"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N/A</w:t>
            </w:r>
          </w:p>
        </w:tc>
        <w:tc>
          <w:tcPr>
            <w:tcW w:w="1032" w:type="dxa"/>
            <w:tcBorders>
              <w:top w:val="nil"/>
              <w:left w:val="nil"/>
              <w:bottom w:val="single" w:sz="4" w:space="0" w:color="auto"/>
              <w:right w:val="single" w:sz="4" w:space="0" w:color="auto"/>
            </w:tcBorders>
            <w:shd w:val="clear" w:color="auto" w:fill="auto"/>
            <w:vAlign w:val="center"/>
            <w:hideMark/>
          </w:tcPr>
          <w:p w14:paraId="77D9FFFA"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Resección quirúrgica</w:t>
            </w:r>
          </w:p>
        </w:tc>
        <w:tc>
          <w:tcPr>
            <w:tcW w:w="2478" w:type="dxa"/>
            <w:tcBorders>
              <w:top w:val="nil"/>
              <w:left w:val="nil"/>
              <w:bottom w:val="single" w:sz="4" w:space="0" w:color="auto"/>
              <w:right w:val="single" w:sz="4" w:space="0" w:color="auto"/>
            </w:tcBorders>
            <w:shd w:val="clear" w:color="auto" w:fill="auto"/>
            <w:vAlign w:val="center"/>
            <w:hideMark/>
          </w:tcPr>
          <w:p w14:paraId="013E04D2"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 xml:space="preserve">La mediana de sobrevida global varía entre 19 y 39 meses; La cirugía </w:t>
            </w:r>
            <w:proofErr w:type="spellStart"/>
            <w:r w:rsidRPr="002813EF">
              <w:rPr>
                <w:rFonts w:asciiTheme="minorHAnsi" w:eastAsia="Times New Roman" w:hAnsiTheme="minorHAnsi" w:cstheme="minorHAnsi"/>
                <w:color w:val="000000"/>
                <w:sz w:val="20"/>
                <w:szCs w:val="20"/>
                <w:lang w:val="es-EC" w:eastAsia="zh-CN"/>
              </w:rPr>
              <w:t>resectiva</w:t>
            </w:r>
            <w:proofErr w:type="spellEnd"/>
            <w:r w:rsidRPr="002813EF">
              <w:rPr>
                <w:rFonts w:asciiTheme="minorHAnsi" w:eastAsia="Times New Roman" w:hAnsiTheme="minorHAnsi" w:cstheme="minorHAnsi"/>
                <w:color w:val="000000"/>
                <w:sz w:val="20"/>
                <w:szCs w:val="20"/>
                <w:lang w:val="es-EC" w:eastAsia="zh-CN"/>
              </w:rPr>
              <w:t xml:space="preserve"> se asocia a elevada morbilidad; Sin tratamiento quirúrgico, el pronóstico es malo con una sobrevida promedio menor a un año.</w:t>
            </w:r>
          </w:p>
        </w:tc>
        <w:tc>
          <w:tcPr>
            <w:tcW w:w="2238" w:type="dxa"/>
            <w:gridSpan w:val="2"/>
            <w:tcBorders>
              <w:top w:val="nil"/>
              <w:left w:val="nil"/>
              <w:bottom w:val="single" w:sz="4" w:space="0" w:color="auto"/>
              <w:right w:val="single" w:sz="4" w:space="0" w:color="auto"/>
            </w:tcBorders>
            <w:shd w:val="clear" w:color="auto" w:fill="auto"/>
            <w:vAlign w:val="center"/>
            <w:hideMark/>
          </w:tcPr>
          <w:p w14:paraId="434BAE73"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 xml:space="preserve">Estadio T, Compromiso </w:t>
            </w:r>
            <w:proofErr w:type="spellStart"/>
            <w:r w:rsidRPr="002813EF">
              <w:rPr>
                <w:rFonts w:asciiTheme="minorHAnsi" w:eastAsia="Times New Roman" w:hAnsiTheme="minorHAnsi" w:cstheme="minorHAnsi"/>
                <w:color w:val="000000"/>
                <w:sz w:val="20"/>
                <w:szCs w:val="20"/>
                <w:lang w:val="es-EC" w:eastAsia="zh-CN"/>
              </w:rPr>
              <w:t>linfonodal</w:t>
            </w:r>
            <w:proofErr w:type="spellEnd"/>
            <w:r w:rsidRPr="002813EF">
              <w:rPr>
                <w:rFonts w:asciiTheme="minorHAnsi" w:eastAsia="Times New Roman" w:hAnsiTheme="minorHAnsi" w:cstheme="minorHAnsi"/>
                <w:color w:val="000000"/>
                <w:sz w:val="20"/>
                <w:szCs w:val="20"/>
                <w:lang w:val="es-EC" w:eastAsia="zh-CN"/>
              </w:rPr>
              <w:t>, Margen quirúrgico positivo.</w:t>
            </w:r>
          </w:p>
        </w:tc>
      </w:tr>
      <w:tr w:rsidR="00F24150" w:rsidRPr="002813EF" w14:paraId="4CA7560E" w14:textId="77777777" w:rsidTr="00F24150">
        <w:trPr>
          <w:trHeight w:val="1576"/>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764DCFCC"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Estudio descriptivo - revisión</w:t>
            </w:r>
          </w:p>
        </w:tc>
        <w:tc>
          <w:tcPr>
            <w:tcW w:w="1211" w:type="dxa"/>
            <w:tcBorders>
              <w:top w:val="nil"/>
              <w:left w:val="nil"/>
              <w:bottom w:val="single" w:sz="4" w:space="0" w:color="auto"/>
              <w:right w:val="single" w:sz="4" w:space="0" w:color="auto"/>
            </w:tcBorders>
            <w:shd w:val="clear" w:color="auto" w:fill="auto"/>
            <w:vAlign w:val="center"/>
            <w:hideMark/>
          </w:tcPr>
          <w:p w14:paraId="2229AE63" w14:textId="77777777" w:rsidR="00F24150" w:rsidRPr="002813EF" w:rsidRDefault="00F24150" w:rsidP="00F24150">
            <w:pPr>
              <w:jc w:val="both"/>
              <w:rPr>
                <w:rFonts w:asciiTheme="minorHAnsi" w:eastAsia="Times New Roman" w:hAnsiTheme="minorHAnsi" w:cstheme="minorHAnsi"/>
                <w:color w:val="000000"/>
                <w:sz w:val="20"/>
                <w:szCs w:val="20"/>
                <w:lang w:val="en-US" w:eastAsia="zh-CN"/>
              </w:rPr>
            </w:pPr>
            <w:r w:rsidRPr="002813EF">
              <w:rPr>
                <w:rFonts w:asciiTheme="minorHAnsi" w:eastAsia="Times New Roman" w:hAnsiTheme="minorHAnsi" w:cstheme="minorHAnsi"/>
                <w:color w:val="000000"/>
                <w:sz w:val="20"/>
                <w:szCs w:val="20"/>
                <w:lang w:val="en-US" w:eastAsia="zh-CN"/>
              </w:rPr>
              <w:t>The Surgical Clinics of North America</w:t>
            </w:r>
          </w:p>
        </w:tc>
        <w:tc>
          <w:tcPr>
            <w:tcW w:w="589" w:type="dxa"/>
            <w:tcBorders>
              <w:top w:val="nil"/>
              <w:left w:val="nil"/>
              <w:bottom w:val="single" w:sz="4" w:space="0" w:color="auto"/>
              <w:right w:val="single" w:sz="4" w:space="0" w:color="auto"/>
            </w:tcBorders>
            <w:shd w:val="clear" w:color="auto" w:fill="auto"/>
            <w:vAlign w:val="center"/>
            <w:hideMark/>
          </w:tcPr>
          <w:p w14:paraId="3413C762"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2015</w:t>
            </w:r>
          </w:p>
        </w:tc>
        <w:tc>
          <w:tcPr>
            <w:tcW w:w="1036" w:type="dxa"/>
            <w:tcBorders>
              <w:top w:val="nil"/>
              <w:left w:val="nil"/>
              <w:bottom w:val="single" w:sz="4" w:space="0" w:color="auto"/>
              <w:right w:val="single" w:sz="4" w:space="0" w:color="auto"/>
            </w:tcBorders>
            <w:shd w:val="clear" w:color="auto" w:fill="auto"/>
            <w:vAlign w:val="center"/>
            <w:hideMark/>
          </w:tcPr>
          <w:p w14:paraId="75D4D603"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No tuvo participantes</w:t>
            </w:r>
          </w:p>
        </w:tc>
        <w:tc>
          <w:tcPr>
            <w:tcW w:w="1032" w:type="dxa"/>
            <w:tcBorders>
              <w:top w:val="nil"/>
              <w:left w:val="nil"/>
              <w:bottom w:val="single" w:sz="4" w:space="0" w:color="auto"/>
              <w:right w:val="single" w:sz="4" w:space="0" w:color="auto"/>
            </w:tcBorders>
            <w:shd w:val="clear" w:color="auto" w:fill="auto"/>
            <w:vAlign w:val="center"/>
            <w:hideMark/>
          </w:tcPr>
          <w:p w14:paraId="01232203"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Resección quirúrgica</w:t>
            </w:r>
          </w:p>
        </w:tc>
        <w:tc>
          <w:tcPr>
            <w:tcW w:w="2478" w:type="dxa"/>
            <w:tcBorders>
              <w:top w:val="nil"/>
              <w:left w:val="nil"/>
              <w:bottom w:val="single" w:sz="4" w:space="0" w:color="auto"/>
              <w:right w:val="single" w:sz="4" w:space="0" w:color="auto"/>
            </w:tcBorders>
            <w:shd w:val="clear" w:color="auto" w:fill="auto"/>
            <w:vAlign w:val="center"/>
            <w:hideMark/>
          </w:tcPr>
          <w:p w14:paraId="3BDC7660"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El tiempo medio de sobrevida es de 36 meses con un índice de recurrencia del 62.2%; La cirugía debe ser curativa; Se considera irresecable todo estadio III y IV por CCA.</w:t>
            </w:r>
          </w:p>
        </w:tc>
        <w:tc>
          <w:tcPr>
            <w:tcW w:w="2238" w:type="dxa"/>
            <w:gridSpan w:val="2"/>
            <w:tcBorders>
              <w:top w:val="nil"/>
              <w:left w:val="nil"/>
              <w:bottom w:val="single" w:sz="4" w:space="0" w:color="auto"/>
              <w:right w:val="single" w:sz="4" w:space="0" w:color="auto"/>
            </w:tcBorders>
            <w:shd w:val="clear" w:color="auto" w:fill="auto"/>
            <w:vAlign w:val="center"/>
            <w:hideMark/>
          </w:tcPr>
          <w:p w14:paraId="13B61DF1" w14:textId="77777777" w:rsidR="00F24150" w:rsidRPr="002813EF" w:rsidRDefault="00F24150" w:rsidP="00F24150">
            <w:pPr>
              <w:jc w:val="both"/>
              <w:rPr>
                <w:rFonts w:asciiTheme="minorHAnsi" w:eastAsia="Times New Roman" w:hAnsiTheme="minorHAnsi" w:cstheme="minorHAnsi"/>
                <w:color w:val="000000"/>
                <w:sz w:val="20"/>
                <w:szCs w:val="20"/>
                <w:lang w:val="es-EC" w:eastAsia="zh-CN"/>
              </w:rPr>
            </w:pPr>
            <w:r w:rsidRPr="002813EF">
              <w:rPr>
                <w:rFonts w:asciiTheme="minorHAnsi" w:eastAsia="Times New Roman" w:hAnsiTheme="minorHAnsi" w:cstheme="minorHAnsi"/>
                <w:color w:val="000000"/>
                <w:sz w:val="20"/>
                <w:szCs w:val="20"/>
                <w:lang w:val="es-EC" w:eastAsia="zh-CN"/>
              </w:rPr>
              <w:t>Extensión del tumor dentro del árbol biliar, Afectación hepática, Invasión vascular.</w:t>
            </w:r>
          </w:p>
        </w:tc>
      </w:tr>
    </w:tbl>
    <w:p w14:paraId="0CF3AF4F" w14:textId="647371E7" w:rsidR="00C45354" w:rsidRPr="00F24150" w:rsidRDefault="00F24150" w:rsidP="00F24150">
      <w:pPr>
        <w:jc w:val="both"/>
        <w:rPr>
          <w:rFonts w:asciiTheme="minorHAnsi" w:hAnsiTheme="minorHAnsi" w:cstheme="minorHAnsi"/>
          <w:sz w:val="20"/>
          <w:szCs w:val="20"/>
          <w:lang w:val="en-US"/>
        </w:rPr>
      </w:pPr>
      <w:r w:rsidRPr="00A86B31">
        <w:rPr>
          <w:rFonts w:cstheme="minorHAnsi"/>
          <w:noProof/>
        </w:rPr>
        <w:drawing>
          <wp:anchor distT="0" distB="0" distL="0" distR="0" simplePos="0" relativeHeight="251720704" behindDoc="1" locked="0" layoutInCell="1" allowOverlap="1" wp14:anchorId="1CB29490" wp14:editId="3BE58F8C">
            <wp:simplePos x="0" y="0"/>
            <wp:positionH relativeFrom="page">
              <wp:posOffset>575733</wp:posOffset>
            </wp:positionH>
            <wp:positionV relativeFrom="margin">
              <wp:align>bottom</wp:align>
            </wp:positionV>
            <wp:extent cx="6416040" cy="10178174"/>
            <wp:effectExtent l="0" t="0" r="3810" b="0"/>
            <wp:wrapNone/>
            <wp:docPr id="761578189" name="Imagen 76157818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416040" cy="10178174"/>
                    </a:xfrm>
                    <a:prstGeom prst="rect">
                      <a:avLst/>
                    </a:prstGeom>
                  </pic:spPr>
                </pic:pic>
              </a:graphicData>
            </a:graphic>
            <wp14:sizeRelH relativeFrom="margin">
              <wp14:pctWidth>0</wp14:pctWidth>
            </wp14:sizeRelH>
            <wp14:sizeRelV relativeFrom="margin">
              <wp14:pctHeight>0</wp14:pctHeight>
            </wp14:sizeRelV>
          </wp:anchor>
        </w:drawing>
      </w:r>
      <w:r w:rsidR="00C45354" w:rsidRPr="002813EF">
        <w:rPr>
          <w:rFonts w:asciiTheme="minorHAnsi" w:hAnsiTheme="minorHAnsi" w:cstheme="minorHAnsi"/>
          <w:b/>
          <w:bCs/>
          <w:lang w:val="en-US"/>
        </w:rPr>
        <w:t>Fu</w:t>
      </w:r>
      <w:r w:rsidR="00C45354" w:rsidRPr="00F24150">
        <w:rPr>
          <w:rFonts w:asciiTheme="minorHAnsi" w:hAnsiTheme="minorHAnsi" w:cstheme="minorHAnsi"/>
          <w:b/>
          <w:bCs/>
          <w:sz w:val="20"/>
          <w:szCs w:val="20"/>
          <w:lang w:val="en-US"/>
        </w:rPr>
        <w:t>ente:</w:t>
      </w:r>
      <w:r w:rsidR="00C45354" w:rsidRPr="00F24150">
        <w:rPr>
          <w:rFonts w:asciiTheme="minorHAnsi" w:hAnsiTheme="minorHAnsi" w:cstheme="minorHAnsi"/>
          <w:sz w:val="20"/>
          <w:szCs w:val="20"/>
          <w:lang w:val="en-US"/>
        </w:rPr>
        <w:t xml:space="preserve"> Yun Song, </w:t>
      </w:r>
      <w:proofErr w:type="spellStart"/>
      <w:r w:rsidR="00C45354" w:rsidRPr="00F24150">
        <w:rPr>
          <w:rFonts w:asciiTheme="minorHAnsi" w:hAnsiTheme="minorHAnsi" w:cstheme="minorHAnsi"/>
          <w:sz w:val="20"/>
          <w:szCs w:val="20"/>
          <w:lang w:val="en-US"/>
        </w:rPr>
        <w:t>Yujie</w:t>
      </w:r>
      <w:proofErr w:type="spellEnd"/>
      <w:r w:rsidR="00C45354" w:rsidRPr="00F24150">
        <w:rPr>
          <w:rFonts w:asciiTheme="minorHAnsi" w:hAnsiTheme="minorHAnsi" w:cstheme="minorHAnsi"/>
          <w:sz w:val="20"/>
          <w:szCs w:val="20"/>
          <w:lang w:val="en-US"/>
        </w:rPr>
        <w:t xml:space="preserve"> Zhang, </w:t>
      </w:r>
      <w:proofErr w:type="spellStart"/>
      <w:r w:rsidR="00C45354" w:rsidRPr="00F24150">
        <w:rPr>
          <w:rFonts w:asciiTheme="minorHAnsi" w:hAnsiTheme="minorHAnsi" w:cstheme="minorHAnsi"/>
          <w:sz w:val="20"/>
          <w:szCs w:val="20"/>
          <w:lang w:val="en-US"/>
        </w:rPr>
        <w:t>Zhijie</w:t>
      </w:r>
      <w:proofErr w:type="spellEnd"/>
      <w:r w:rsidR="00C45354" w:rsidRPr="00F24150">
        <w:rPr>
          <w:rFonts w:asciiTheme="minorHAnsi" w:hAnsiTheme="minorHAnsi" w:cstheme="minorHAnsi"/>
          <w:sz w:val="20"/>
          <w:szCs w:val="20"/>
          <w:lang w:val="en-US"/>
        </w:rPr>
        <w:t xml:space="preserve"> Zhen, </w:t>
      </w:r>
      <w:proofErr w:type="spellStart"/>
      <w:r w:rsidR="00C45354" w:rsidRPr="00F24150">
        <w:rPr>
          <w:rFonts w:asciiTheme="minorHAnsi" w:hAnsiTheme="minorHAnsi" w:cstheme="minorHAnsi"/>
          <w:sz w:val="20"/>
          <w:szCs w:val="20"/>
          <w:lang w:val="en-US"/>
        </w:rPr>
        <w:t>Zhaohui</w:t>
      </w:r>
      <w:proofErr w:type="spellEnd"/>
      <w:r w:rsidR="00C45354" w:rsidRPr="00F24150">
        <w:rPr>
          <w:rFonts w:asciiTheme="minorHAnsi" w:hAnsiTheme="minorHAnsi" w:cstheme="minorHAnsi"/>
          <w:sz w:val="20"/>
          <w:szCs w:val="20"/>
          <w:lang w:val="en-US"/>
        </w:rPr>
        <w:t xml:space="preserve"> Huang - </w:t>
      </w:r>
      <w:r w:rsidR="00C45354" w:rsidRPr="00F24150">
        <w:rPr>
          <w:rFonts w:asciiTheme="minorHAnsi" w:hAnsiTheme="minorHAnsi" w:cstheme="minorHAnsi"/>
          <w:i/>
          <w:iCs/>
          <w:sz w:val="20"/>
          <w:szCs w:val="20"/>
          <w:lang w:val="en-US"/>
        </w:rPr>
        <w:t>World Journal of Surgical Oncology</w:t>
      </w:r>
      <w:r w:rsidR="00C45354" w:rsidRPr="00F24150">
        <w:rPr>
          <w:rFonts w:asciiTheme="minorHAnsi" w:hAnsiTheme="minorHAnsi" w:cstheme="minorHAnsi"/>
          <w:sz w:val="20"/>
          <w:szCs w:val="20"/>
          <w:lang w:val="en-US"/>
        </w:rPr>
        <w:t> (2022), N T E Bird, A McKenna, J Dodd, G Poston, R Jones, H Malik - </w:t>
      </w:r>
      <w:r w:rsidR="00C45354" w:rsidRPr="00F24150">
        <w:rPr>
          <w:rFonts w:asciiTheme="minorHAnsi" w:hAnsiTheme="minorHAnsi" w:cstheme="minorHAnsi"/>
          <w:i/>
          <w:iCs/>
          <w:sz w:val="20"/>
          <w:szCs w:val="20"/>
          <w:lang w:val="en-US"/>
        </w:rPr>
        <w:t>The British Journal of Surgery</w:t>
      </w:r>
      <w:r w:rsidR="00C45354" w:rsidRPr="00F24150">
        <w:rPr>
          <w:rFonts w:asciiTheme="minorHAnsi" w:hAnsiTheme="minorHAnsi" w:cstheme="minorHAnsi"/>
          <w:sz w:val="20"/>
          <w:szCs w:val="20"/>
          <w:lang w:val="en-US"/>
        </w:rPr>
        <w:t> (2018), National Cancer Institute - </w:t>
      </w:r>
      <w:r w:rsidR="00C45354" w:rsidRPr="00F24150">
        <w:rPr>
          <w:rFonts w:asciiTheme="minorHAnsi" w:hAnsiTheme="minorHAnsi" w:cstheme="minorHAnsi"/>
          <w:i/>
          <w:iCs/>
          <w:sz w:val="20"/>
          <w:szCs w:val="20"/>
          <w:lang w:val="en-US"/>
        </w:rPr>
        <w:t>PDQ® Cancer Information Summaries</w:t>
      </w:r>
      <w:r w:rsidR="00C45354" w:rsidRPr="00F24150">
        <w:rPr>
          <w:rFonts w:asciiTheme="minorHAnsi" w:hAnsiTheme="minorHAnsi" w:cstheme="minorHAnsi"/>
          <w:sz w:val="20"/>
          <w:szCs w:val="20"/>
          <w:lang w:val="en-US"/>
        </w:rPr>
        <w:t xml:space="preserve">, </w:t>
      </w:r>
      <w:r w:rsidR="00C45354" w:rsidRPr="00F24150">
        <w:rPr>
          <w:rFonts w:asciiTheme="minorHAnsi" w:hAnsiTheme="minorHAnsi" w:cstheme="minorHAnsi"/>
          <w:i/>
          <w:iCs/>
          <w:sz w:val="20"/>
          <w:szCs w:val="20"/>
          <w:lang w:val="en-US"/>
        </w:rPr>
        <w:t>RAPD Online</w:t>
      </w:r>
      <w:r w:rsidR="00C45354" w:rsidRPr="00F24150">
        <w:rPr>
          <w:rFonts w:asciiTheme="minorHAnsi" w:hAnsiTheme="minorHAnsi" w:cstheme="minorHAnsi"/>
          <w:sz w:val="20"/>
          <w:szCs w:val="20"/>
          <w:lang w:val="en-US"/>
        </w:rPr>
        <w:t xml:space="preserve">, </w:t>
      </w:r>
      <w:r w:rsidR="00C45354" w:rsidRPr="00F24150">
        <w:rPr>
          <w:rFonts w:asciiTheme="minorHAnsi" w:hAnsiTheme="minorHAnsi" w:cstheme="minorHAnsi"/>
          <w:i/>
          <w:iCs/>
          <w:sz w:val="20"/>
          <w:szCs w:val="20"/>
          <w:lang w:val="en-US"/>
        </w:rPr>
        <w:t>The Surgical Clinics of North America</w:t>
      </w:r>
      <w:r w:rsidR="00C45354" w:rsidRPr="00F24150">
        <w:rPr>
          <w:rFonts w:asciiTheme="minorHAnsi" w:hAnsiTheme="minorHAnsi" w:cstheme="minorHAnsi"/>
          <w:sz w:val="20"/>
          <w:szCs w:val="20"/>
          <w:lang w:val="en-US"/>
        </w:rPr>
        <w:t>.</w:t>
      </w:r>
    </w:p>
    <w:p w14:paraId="7B9915FB" w14:textId="77777777" w:rsidR="00C45354" w:rsidRDefault="00C45354" w:rsidP="00C45354">
      <w:pPr>
        <w:jc w:val="both"/>
        <w:rPr>
          <w:lang w:val="en-US"/>
        </w:rPr>
      </w:pPr>
    </w:p>
    <w:p w14:paraId="3F91058A" w14:textId="338E5A39" w:rsidR="00F24150" w:rsidRDefault="00F24150" w:rsidP="00C45354">
      <w:pPr>
        <w:spacing w:line="360" w:lineRule="auto"/>
        <w:jc w:val="both"/>
        <w:rPr>
          <w:lang w:val="en-US"/>
        </w:rPr>
      </w:pPr>
      <w:r w:rsidRPr="002813EF">
        <w:rPr>
          <w:rFonts w:asciiTheme="minorHAnsi" w:hAnsiTheme="minorHAnsi" w:cstheme="minorHAnsi"/>
          <w:noProof/>
        </w:rPr>
        <w:drawing>
          <wp:anchor distT="0" distB="0" distL="0" distR="0" simplePos="0" relativeHeight="251737088" behindDoc="1" locked="0" layoutInCell="1" allowOverlap="1" wp14:anchorId="4DC57FB4" wp14:editId="22CAC119">
            <wp:simplePos x="0" y="0"/>
            <wp:positionH relativeFrom="page">
              <wp:align>center</wp:align>
            </wp:positionH>
            <wp:positionV relativeFrom="margin">
              <wp:align>bottom</wp:align>
            </wp:positionV>
            <wp:extent cx="6416040" cy="10160000"/>
            <wp:effectExtent l="0" t="0" r="3810" b="0"/>
            <wp:wrapNone/>
            <wp:docPr id="2" name="Imagen 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416040" cy="10160000"/>
                    </a:xfrm>
                    <a:prstGeom prst="rect">
                      <a:avLst/>
                    </a:prstGeom>
                  </pic:spPr>
                </pic:pic>
              </a:graphicData>
            </a:graphic>
            <wp14:sizeRelH relativeFrom="margin">
              <wp14:pctWidth>0</wp14:pctWidth>
            </wp14:sizeRelH>
            <wp14:sizeRelV relativeFrom="margin">
              <wp14:pctHeight>0</wp14:pctHeight>
            </wp14:sizeRelV>
          </wp:anchor>
        </w:drawing>
      </w:r>
    </w:p>
    <w:p w14:paraId="3AED256F" w14:textId="562C759A" w:rsidR="00C45354" w:rsidRDefault="00F24150" w:rsidP="00C45354">
      <w:pPr>
        <w:spacing w:line="360" w:lineRule="auto"/>
        <w:jc w:val="both"/>
        <w:rPr>
          <w:lang w:val="es-EC"/>
        </w:rPr>
      </w:pPr>
      <w:r w:rsidRPr="002813EF">
        <w:rPr>
          <w:rFonts w:asciiTheme="minorHAnsi" w:hAnsiTheme="minorHAnsi" w:cstheme="minorHAnsi"/>
          <w:noProof/>
        </w:rPr>
        <w:lastRenderedPageBreak/>
        <w:drawing>
          <wp:anchor distT="0" distB="0" distL="0" distR="0" simplePos="0" relativeHeight="251741184" behindDoc="1" locked="0" layoutInCell="1" allowOverlap="1" wp14:anchorId="62E963A8" wp14:editId="029B812D">
            <wp:simplePos x="0" y="0"/>
            <wp:positionH relativeFrom="page">
              <wp:align>center</wp:align>
            </wp:positionH>
            <wp:positionV relativeFrom="margin">
              <wp:align>bottom</wp:align>
            </wp:positionV>
            <wp:extent cx="6416040" cy="10176933"/>
            <wp:effectExtent l="0" t="0" r="3810" b="0"/>
            <wp:wrapNone/>
            <wp:docPr id="409100057" name="Imagen 40910005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416040" cy="10176933"/>
                    </a:xfrm>
                    <a:prstGeom prst="rect">
                      <a:avLst/>
                    </a:prstGeom>
                  </pic:spPr>
                </pic:pic>
              </a:graphicData>
            </a:graphic>
            <wp14:sizeRelH relativeFrom="margin">
              <wp14:pctWidth>0</wp14:pctWidth>
            </wp14:sizeRelH>
            <wp14:sizeRelV relativeFrom="margin">
              <wp14:pctHeight>0</wp14:pctHeight>
            </wp14:sizeRelV>
          </wp:anchor>
        </w:drawing>
      </w:r>
      <w:r w:rsidR="00C45354" w:rsidRPr="00202E9A">
        <w:rPr>
          <w:lang w:val="es-EC"/>
        </w:rPr>
        <w:t xml:space="preserve">Los tumores de </w:t>
      </w:r>
      <w:proofErr w:type="spellStart"/>
      <w:r w:rsidR="00C45354" w:rsidRPr="00202E9A">
        <w:rPr>
          <w:lang w:val="es-EC"/>
        </w:rPr>
        <w:t>Klatskin</w:t>
      </w:r>
      <w:proofErr w:type="spellEnd"/>
      <w:r w:rsidR="00C45354" w:rsidRPr="00202E9A">
        <w:rPr>
          <w:lang w:val="es-EC"/>
        </w:rPr>
        <w:t xml:space="preserve">, </w:t>
      </w:r>
      <w:r w:rsidR="00C45354">
        <w:rPr>
          <w:lang w:val="es-EC"/>
        </w:rPr>
        <w:t xml:space="preserve">que </w:t>
      </w:r>
      <w:r w:rsidR="00C45354" w:rsidRPr="00202E9A">
        <w:rPr>
          <w:lang w:val="es-EC"/>
        </w:rPr>
        <w:t>son un tipo de colangiocarcinoma hiliar, presentan un pronóstico desfavorable, con tasas de supervivencia a cinco años que varían entre el 25% y el 30% tras la cirugía, y pueden ser tan bajas como el 0% en casos no resecables</w:t>
      </w:r>
      <w:r w:rsidR="00C45354">
        <w:rPr>
          <w:lang w:val="es-EC"/>
        </w:rPr>
        <w:t xml:space="preserve">. </w:t>
      </w:r>
      <w:r w:rsidR="00C45354" w:rsidRPr="00202E9A">
        <w:rPr>
          <w:lang w:val="es-EC"/>
        </w:rPr>
        <w:t xml:space="preserve"> La resección quirúrgica es considerada la única opción curativa, pero su éxito depende de lograr márgenes negativos y de la evaluación cuidadosa de factores pronósticos como la edad del paciente, la categoría T del tumor, la afectación ganglionar y la invasión microvascular y </w:t>
      </w:r>
      <w:proofErr w:type="spellStart"/>
      <w:r w:rsidR="00C45354" w:rsidRPr="00202E9A">
        <w:rPr>
          <w:lang w:val="es-EC"/>
        </w:rPr>
        <w:t>perineural</w:t>
      </w:r>
      <w:proofErr w:type="spellEnd"/>
      <w:r w:rsidR="00C45354">
        <w:rPr>
          <w:lang w:val="es-EC"/>
        </w:rPr>
        <w:t>.</w:t>
      </w:r>
    </w:p>
    <w:p w14:paraId="2226E779" w14:textId="170C83E4" w:rsidR="0041381A" w:rsidRDefault="00C45354" w:rsidP="00322B2B">
      <w:pPr>
        <w:spacing w:line="360" w:lineRule="auto"/>
        <w:jc w:val="both"/>
        <w:rPr>
          <w:lang w:val="es-EC"/>
        </w:rPr>
      </w:pPr>
      <w:r w:rsidRPr="00202E9A">
        <w:rPr>
          <w:lang w:val="es-EC"/>
        </w:rPr>
        <w:t>La resección vascular puede ser un factor de mal pronóstico, aunque algunos estudios sugieren que no siempre resulta en peores resultados</w:t>
      </w:r>
      <w:r>
        <w:rPr>
          <w:lang w:val="es-EC"/>
        </w:rPr>
        <w:t>.</w:t>
      </w:r>
      <w:r w:rsidRPr="00202E9A">
        <w:rPr>
          <w:lang w:val="es-EC"/>
        </w:rPr>
        <w:t xml:space="preserve"> La invasión ganglionar, especialmente la presencia de dos o más ganglios o una relación positivos/total (G+/</w:t>
      </w:r>
      <w:proofErr w:type="spellStart"/>
      <w:r w:rsidRPr="00202E9A">
        <w:rPr>
          <w:lang w:val="es-EC"/>
        </w:rPr>
        <w:t>Gt</w:t>
      </w:r>
      <w:proofErr w:type="spellEnd"/>
      <w:r w:rsidRPr="00202E9A">
        <w:rPr>
          <w:lang w:val="es-EC"/>
        </w:rPr>
        <w:t>) elevada, se ha identificado como un importante predictor de supervivencia 13. Además, el diagnóstico temprano sigue siendo un desafío, ya que muchos casos se identifican en etapas avanzadas, limitando las opciones de tratamiento curativo. Las tasas de recurrencia</w:t>
      </w:r>
    </w:p>
    <w:p w14:paraId="2B8D7812" w14:textId="28CF7A0B" w:rsidR="00F347B6" w:rsidRDefault="00C45354" w:rsidP="00322B2B">
      <w:pPr>
        <w:spacing w:line="360" w:lineRule="auto"/>
        <w:jc w:val="both"/>
        <w:rPr>
          <w:lang w:val="es-EC"/>
        </w:rPr>
      </w:pPr>
      <w:r w:rsidRPr="00202E9A">
        <w:rPr>
          <w:lang w:val="es-EC"/>
        </w:rPr>
        <w:t xml:space="preserve"> son elevadas, lo que subraya la necesidad de un seguimiento postoperatorio riguroso. La investigación continúa siendo esencial para mejorar las técnicas diagnósticas y terapéuticas, así como para explorar nuevas modalidades de tratamiento. </w:t>
      </w:r>
    </w:p>
    <w:p w14:paraId="6F4B925A" w14:textId="2904DD3A" w:rsidR="00797772" w:rsidRPr="00322B2B" w:rsidRDefault="00797772" w:rsidP="00322B2B">
      <w:pPr>
        <w:spacing w:line="360" w:lineRule="auto"/>
        <w:jc w:val="both"/>
        <w:rPr>
          <w:lang w:val="es-EC"/>
        </w:rPr>
      </w:pPr>
    </w:p>
    <w:p w14:paraId="54026AC8" w14:textId="3B42C6EA" w:rsidR="00A81D4F" w:rsidRPr="00A81D4F" w:rsidRDefault="00F347B6" w:rsidP="00A81D4F">
      <w:pPr>
        <w:pStyle w:val="Prrafodelista"/>
        <w:numPr>
          <w:ilvl w:val="0"/>
          <w:numId w:val="10"/>
        </w:numPr>
        <w:spacing w:line="360" w:lineRule="auto"/>
        <w:rPr>
          <w:rFonts w:asciiTheme="minorHAnsi" w:hAnsiTheme="minorHAnsi" w:cstheme="minorHAnsi"/>
          <w:b/>
          <w:bCs/>
          <w:sz w:val="24"/>
          <w:szCs w:val="24"/>
        </w:rPr>
      </w:pPr>
      <w:r w:rsidRPr="00A81D4F">
        <w:rPr>
          <w:rFonts w:asciiTheme="minorHAnsi" w:hAnsiTheme="minorHAnsi" w:cstheme="minorHAnsi"/>
          <w:b/>
          <w:bCs/>
          <w:sz w:val="24"/>
          <w:szCs w:val="24"/>
        </w:rPr>
        <w:t>DISCUSIÓN</w:t>
      </w:r>
      <w:bookmarkStart w:id="0" w:name="_Hlk188966001"/>
    </w:p>
    <w:p w14:paraId="48BAB591" w14:textId="58DAB51D" w:rsidR="00F24150" w:rsidRDefault="00F347B6" w:rsidP="00F24150">
      <w:pPr>
        <w:spacing w:line="360" w:lineRule="auto"/>
        <w:ind w:left="105"/>
        <w:jc w:val="both"/>
        <w:rPr>
          <w:lang w:val="es-EC"/>
        </w:rPr>
      </w:pPr>
      <w:r w:rsidRPr="00A81D4F">
        <w:rPr>
          <w:rFonts w:asciiTheme="minorHAnsi" w:hAnsiTheme="minorHAnsi" w:cstheme="minorHAnsi"/>
        </w:rPr>
        <w:t xml:space="preserve">Respecto a </w:t>
      </w:r>
      <w:r w:rsidR="00A81D4F" w:rsidRPr="00A81D4F">
        <w:rPr>
          <w:lang w:val="es-EC"/>
        </w:rPr>
        <w:t xml:space="preserve">El tumor de </w:t>
      </w:r>
      <w:proofErr w:type="spellStart"/>
      <w:r w:rsidR="00A81D4F" w:rsidRPr="00A81D4F">
        <w:rPr>
          <w:lang w:val="es-EC"/>
        </w:rPr>
        <w:t>Klatskin</w:t>
      </w:r>
      <w:proofErr w:type="spellEnd"/>
      <w:r w:rsidR="00A81D4F" w:rsidRPr="00A81D4F">
        <w:rPr>
          <w:lang w:val="es-EC"/>
        </w:rPr>
        <w:t>, o colangiocarcinoma hiliar, presenta un pronóstico desafiante debido a su naturaleza agresiva y la dificultad para obtener márgenes negativos durante la resección quirúrgica. Los datos publicados indican que el tratamiento quirúrgico para el colangiocarcinoma hiliar puede ser efectivo en pacientes seleccionados. Al-</w:t>
      </w:r>
      <w:proofErr w:type="spellStart"/>
      <w:r w:rsidR="00A81D4F" w:rsidRPr="00A81D4F">
        <w:rPr>
          <w:lang w:val="es-EC"/>
        </w:rPr>
        <w:t>Jiffry</w:t>
      </w:r>
      <w:proofErr w:type="spellEnd"/>
      <w:r w:rsidR="00A81D4F" w:rsidRPr="00A81D4F">
        <w:rPr>
          <w:lang w:val="es-EC"/>
        </w:rPr>
        <w:t xml:space="preserve"> (2019) </w:t>
      </w:r>
      <w:r w:rsidR="00A81D4F" w:rsidRPr="00A81D4F">
        <w:rPr>
          <w:lang w:val="es-EC"/>
        </w:rPr>
        <w:fldChar w:fldCharType="begin"/>
      </w:r>
      <w:r w:rsidR="00A81D4F" w:rsidRPr="00A81D4F">
        <w:rPr>
          <w:lang w:val="es-EC"/>
        </w:rPr>
        <w:instrText xml:space="preserve"> ADDIN ZOTERO_ITEM CSL_CITATION {"citationID":"qPiEcBN2","properties":{"formattedCitation":"(13)","plainCitation":"(13)","noteIndex":0},"citationItems":[{"id":1318,"uris":["http://zotero.org/users/local/fEmwAemv/items/3LYVKWDS"],"itemData":{"id":1318,"type":"article-journal","container-title":"Saudi Surgical Journal","DOI":"10.4103/ssj.ssj_51_18","journalAbbreviation":"Saudi Surgical Journal","page":"63","source":"ResearchGate","title":"Outcome of combined complete excision of the caudate lobe with partial hepatectomy for treatment of resectable Klatskin tumors","volume":"7","author":[{"family":"Al-Jiffry","given":"BilalO"},{"family":"Saeed","given":"Mohamed"},{"family":"Al-Mourgi","given":"Majed"},{"family":"Younes","given":"AlaaE"},{"family":"Badr","given":"Samir"},{"family":"Abdel-Rahman","given":"Tamer"},{"family":"Attalla","given":"Ayman"},{"family":"Al-Sawat","given":"Abdullah"},{"family":"Hatem","given":"Mohamed"},{"family":"El-Meteini","given":"Mahmoud"},{"family":"Al-Jiffry","given":"AliB"}],"issued":{"date-parts":[["2019",1,1]]}}}],"schema":"https://github.com/citation-style-language/schema/raw/master/csl-citation.json"} </w:instrText>
      </w:r>
      <w:r w:rsidR="00A81D4F" w:rsidRPr="00A81D4F">
        <w:rPr>
          <w:lang w:val="es-EC"/>
        </w:rPr>
        <w:fldChar w:fldCharType="separate"/>
      </w:r>
      <w:r w:rsidR="00A81D4F" w:rsidRPr="00A81D4F">
        <w:rPr>
          <w:lang w:val="es-EC"/>
        </w:rPr>
        <w:t>(13)</w:t>
      </w:r>
      <w:r w:rsidR="00A81D4F" w:rsidRPr="00A81D4F">
        <w:rPr>
          <w:lang w:val="es-EC"/>
        </w:rPr>
        <w:fldChar w:fldCharType="end"/>
      </w:r>
      <w:r w:rsidR="00A81D4F" w:rsidRPr="00A81D4F">
        <w:rPr>
          <w:lang w:val="es-EC"/>
        </w:rPr>
        <w:t xml:space="preserve"> encontró que la escisión completa del lóbulo caudado junto con una hepatectomía parcial fue segura y efectiva en pacientes adecuadamente seleccionados. Sharma (2018) </w:t>
      </w:r>
      <w:r w:rsidR="00A81D4F" w:rsidRPr="00A81D4F">
        <w:rPr>
          <w:lang w:val="es-EC"/>
        </w:rPr>
        <w:fldChar w:fldCharType="begin"/>
      </w:r>
      <w:r w:rsidR="00A81D4F" w:rsidRPr="00A81D4F">
        <w:rPr>
          <w:lang w:val="es-EC"/>
        </w:rPr>
        <w:instrText xml:space="preserve"> ADDIN ZOTERO_ITEM CSL_CITATION {"citationID":"hV7SJeSJ","properties":{"formattedCitation":"(14)","plainCitation":"(14)","noteIndex":0},"citationItems":[{"id":1297,"uris":["http://zotero.org/users/local/fEmwAemv/items/JSZAB4KE"],"itemData":{"id":1297,"type":"article-journal","abstract":"Background\nThe objective of this study was to investigate the incidence, demographics, tumor characteristics, treatment, and survival of patients with hilar cholangiocarcinoma.\n\nMethods\nData on Klatskin tumors between 2004 and 2013 was extracted from the Surveillance, Epidemiology and End Results Registry. The epidemiology of these tumors was then analyzed.\n\nResults\nA total of 254 patients with Klatskin tumors were identified. The overall age-adjusted incidence of Klatskin tumors between 2004 and 2013 was 0.38 per 1,000,000 per year. A gradual decline in the incidence was noted, with the highest (0.44) in 2005 and lowest (0.24) in 2010. Males had a higher incidence of Klatskin tumors compared to females (0.47 vs. 0.25 per 1,000,000 per year). These tumors were more common among Asian and Pacific islanders, who had an age-adjusted incidence rate of 0.48 per 1,000,000. Incidence increased with age, with the peak incidence between the ages of 80 and 84 years. The majority of the tumors were extrahepatic (67.3%). Approximately one-fourth (22.4%) of these patients had metastatic disease at presentation. Only 26.8% of patients had surgically resectable disease at presentation. One- and 5-year cause-specific survival for Klatskin tumors was 41% and 10.4%, respectively, with a median survival of 7 months. On Cox proportional hazard regression analysis, extrahepatic tumors (hazard ratio [HR] 0.54, 95% confidence interval [CI] 0.37-0.80, P=0.02) and those treated surgically (HR 0.47, 95%CI 0.29-0.77, P=0.003) had significantly better outcomes.\n\nConclusions\nKlatskin tumors are rare and have a very poor prognosis with low survival rate. Among these tumors, extrahepatic and surgically treated tumors tend to have better outcomes.","container-title":"Annals of Gastroenterology","DOI":"10.20524/aog.2018.0233","ISSN":"1108-7471","issue":"2","journalAbbreviation":"Ann Gastroenterol","note":"PMID: 29507471\nPMCID: PMC5825954","page":"231-236","source":"PubMed Central","title":"Demographics, tumor characteristics, treatment, and survival of patients with Klatskin tumors","volume":"31","author":[{"family":"Sharma","given":"Prabin"},{"family":"Yadav","given":"Siddhartha"}],"issued":{"date-parts":[["2018"]]}}}],"schema":"https://github.com/citation-style-language/schema/raw/master/csl-citation.json"} </w:instrText>
      </w:r>
      <w:r w:rsidR="00A81D4F" w:rsidRPr="00A81D4F">
        <w:rPr>
          <w:lang w:val="es-EC"/>
        </w:rPr>
        <w:fldChar w:fldCharType="separate"/>
      </w:r>
      <w:r w:rsidR="00A81D4F" w:rsidRPr="00A81D4F">
        <w:rPr>
          <w:lang w:val="es-EC"/>
        </w:rPr>
        <w:t>(14)</w:t>
      </w:r>
      <w:r w:rsidR="00A81D4F" w:rsidRPr="00A81D4F">
        <w:rPr>
          <w:lang w:val="es-EC"/>
        </w:rPr>
        <w:fldChar w:fldCharType="end"/>
      </w:r>
      <w:r w:rsidR="00A81D4F" w:rsidRPr="00A81D4F">
        <w:rPr>
          <w:lang w:val="es-EC"/>
        </w:rPr>
        <w:t xml:space="preserve">destacó que, aunque los tumores de </w:t>
      </w:r>
      <w:proofErr w:type="spellStart"/>
      <w:r w:rsidR="00A81D4F" w:rsidRPr="00A81D4F">
        <w:rPr>
          <w:lang w:val="es-EC"/>
        </w:rPr>
        <w:t>Klatskin</w:t>
      </w:r>
      <w:proofErr w:type="spellEnd"/>
      <w:r w:rsidR="00A81D4F" w:rsidRPr="00A81D4F">
        <w:rPr>
          <w:lang w:val="es-EC"/>
        </w:rPr>
        <w:t xml:space="preserve"> tienen un pronóstico precario con bajas tasas de supervivencia, aquellos que son extrahepáticos y tratados quirúrgicamente tienden a mostrar mejores resultados. </w:t>
      </w:r>
      <w:proofErr w:type="spellStart"/>
      <w:r w:rsidR="00A81D4F" w:rsidRPr="00A81D4F">
        <w:rPr>
          <w:lang w:val="es-EC"/>
        </w:rPr>
        <w:t>Kozlov</w:t>
      </w:r>
      <w:proofErr w:type="spellEnd"/>
      <w:r w:rsidR="00A81D4F" w:rsidRPr="00A81D4F">
        <w:rPr>
          <w:lang w:val="es-EC"/>
        </w:rPr>
        <w:t xml:space="preserve"> et al. </w:t>
      </w:r>
      <w:r w:rsidR="00A81D4F" w:rsidRPr="00A81D4F">
        <w:rPr>
          <w:lang w:val="es-EC"/>
        </w:rPr>
        <w:fldChar w:fldCharType="begin"/>
      </w:r>
      <w:r w:rsidR="00A81D4F" w:rsidRPr="00A81D4F">
        <w:rPr>
          <w:lang w:val="es-EC"/>
        </w:rPr>
        <w:instrText xml:space="preserve"> ADDIN ZOTERO_ITEM CSL_CITATION {"citationID":"ahA1Xzws","properties":{"formattedCitation":"(15)","plainCitation":"(15)","noteIndex":0},"citationItems":[{"id":1320,"uris":["http://zotero.org/users/local/fEmwAemv/items/LAZK4LLH"],"itemData":{"id":1320,"type":"article-journal","abstract":"Background: Transcutaneous transhepatic endobiliary forceps biopsy is an accepted method for verification of extrahepatic cholangiocarcinoma, but its sensitivity ranges from zero to 94%. In the recent years, optical coherence tomography (OCT) has been actively used to diagnose malignancies.Aim: To assess diagnostic accuracy of the OCT-assisted intraductal forceps biopsy in patients with Klatskin tumor.Materials and methods: From 2013 to 2021, 161 patients with preliminary diagnosis of Klatskin tumor were seen in Russian Scientific Center of Radiology and Surgical Technologies named after Academician A.M. Granov. The retrospective study included 48 patients and 51 procedures of the forceps biopsy. In 14 (29%) patients of the main study group, the biopsy procedure was performed with OCT assistance, whereas the control group (34 patients, 71%) had their biopsies without the OCT.Results: All procedures were technically successful. In the main and in the control study groups, sensitivity was 92.3% versus 73.3% (p = 0.32) and specificity 100% versus 85.7% (p = 0.88), respectively. Malignant neoplasm of the biliary tract was found in 13 cases versus 23 in the control group, with the degree of the tumor differentiation being determined in 64.3% (n = 9), versus 48.7% (n = 18) (p = 0.89), respectively. There were no adverse events associated with OCT and biopsy sampling in the main study group. In the control group, 4/37 procedures (10.8%) were associated with hemobilia, which was successfully treated conservatively within 24 hours without any prolongation of the hospital stay.Conclusion: Our preliminary results indicate that antegrade endobiliary forceps biopsy is a safe and informative technique. The OCT navigation increases the sensitivity and specificity of the diagnosis. This allows for a personalized choice of chemotherapy. OCT is a promising technique for differential diagnosis of Klatskin tumor from benign biliary strictures. Further large-scale studies are required to introduce it into everyday practice.","container-title":"Almanac of Clinical Medicine","DOI":"10.18786/2072-0505-2022-50-017","ISSN":"2587-9294","issue":"4","language":"ru","license":"Kozlov A.V., Polikarpov A.A., Moiseenko A.V., Tarazov P.G., Urbanskiy A.I., Latkin O.E., Granov D.A., 2022","note":"number: 4","page":"237-244","source":"almclinmed.ru","title":"Antegrade endobiliary forceps biopsy under the optical coherence tomography control in the diagnosis of Klatskin tumor: preliminary results","title-short":"Antegrade endobiliary forceps biopsy under the optical coherence tomography control in the diagnosis of Klatskin tumor","volume":"50","author":[{"family":"Kozlov","given":"Aleхey V."},{"family":"Владимирович","given":"Козлов Алексей"},{"family":"Polikarpov","given":"Aleksey A."},{"family":"Александрович","given":"Поликарпов Алексей"},{"family":"Moiseenko","given":"Andrey V."},{"family":"Викторович","given":"Моисеенко Андрей"},{"family":"Tarazov","given":"Pavel G."},{"family":"Гадельгараевич","given":"Таразов Павел"},{"family":"Urbanskiy","given":"Alexander I."},{"family":"Иванович","given":"Урбанский Александр"},{"family":"Latkin","given":"Oleg E."},{"family":"Евгеньевич","given":"Латкин Олег"},{"family":"Granov","given":"Dmitrii A."},{"family":"Анатольевич","given":"Гранов Дмитрий"}],"issued":{"date-parts":[["2022",11,29]]}}}],"schema":"https://github.com/citation-style-language/schema/raw/master/csl-citation.json"} </w:instrText>
      </w:r>
      <w:r w:rsidR="00A81D4F" w:rsidRPr="00A81D4F">
        <w:rPr>
          <w:lang w:val="es-EC"/>
        </w:rPr>
        <w:fldChar w:fldCharType="separate"/>
      </w:r>
      <w:r w:rsidR="00A81D4F" w:rsidRPr="00A81D4F">
        <w:rPr>
          <w:lang w:val="es-EC"/>
        </w:rPr>
        <w:t>(15)</w:t>
      </w:r>
      <w:r w:rsidR="00A81D4F" w:rsidRPr="00A81D4F">
        <w:rPr>
          <w:lang w:val="es-EC"/>
        </w:rPr>
        <w:fldChar w:fldCharType="end"/>
      </w:r>
      <w:r w:rsidR="00A81D4F" w:rsidRPr="00A81D4F">
        <w:rPr>
          <w:lang w:val="es-EC"/>
        </w:rPr>
        <w:t xml:space="preserve"> observaron que la resección del conducto biliar aislada se está volviendo más común que la resección combinada del conducto biliar y el hígado, sugiriendo la necesidad de un enfoque quirúrgico más agresivo con intención curativa. Sin embargo, </w:t>
      </w:r>
      <w:proofErr w:type="spellStart"/>
      <w:r w:rsidR="00A81D4F" w:rsidRPr="00A81D4F">
        <w:rPr>
          <w:lang w:val="es-EC"/>
        </w:rPr>
        <w:t>Capobianco</w:t>
      </w:r>
      <w:proofErr w:type="spellEnd"/>
      <w:r w:rsidR="00A81D4F" w:rsidRPr="00A81D4F">
        <w:rPr>
          <w:lang w:val="es-EC"/>
        </w:rPr>
        <w:t xml:space="preserve"> </w:t>
      </w:r>
      <w:r w:rsidR="00A81D4F" w:rsidRPr="00A81D4F">
        <w:rPr>
          <w:lang w:val="es-EC"/>
        </w:rPr>
        <w:fldChar w:fldCharType="begin"/>
      </w:r>
      <w:r w:rsidR="00A81D4F" w:rsidRPr="00A81D4F">
        <w:rPr>
          <w:lang w:val="es-EC"/>
        </w:rPr>
        <w:instrText xml:space="preserve"> ADDIN ZOTERO_ITEM CSL_CITATION {"citationID":"EmARc7WQ","properties":{"formattedCitation":"(16)","plainCitation":"(16)","noteIndex":0},"citationItems":[{"id":1282,"uris":["http://zotero.org/users/local/fEmwAemv/items/VJIW9DAG"],"itemData":{"id":1282,"type":"article-journal","abstract":"Klatskin’s tumors, actually-redefined as perihilar cholangiocarcinoma (phCCA) do represent 50–70% of all CCAs and develop in a context of chronic inflammation and cholestasis of bile ducts. Surgical resection provides the only chance of cure for this disease but is technically challenging because of the complex, intimate and variable relationship between biliary and vascular structures at this location. Five years survival rates range between 25–45% (median 27–58 months) in case of R0 resection and 0–23% (median 12–21 months) in case of R1 resection respectively. It should be noted that the major costs of high radicality are represented by relative high morbidity and mortality rates (i.e., 20–66% and 0–9% respectively). Considering the fact that radical resection may represent the only curative treatment of phCCA, we focused our review on surgical planning and techniques that may improve resectability rates and outcomes for locally advanced phCCA. The surgical treatment of phCCA can be successful when following aspects have been fulfilled: (I) accurate preoperative diagnostic aimed to identify the tumor in all its details (localization and extension) and to study all the risk factors influencing a posthepatectomy liver failure (PHLF): i.e., liver volume, liver function, liver quality, haemodynamics and patient characteristics; (II) High end surgical skills taking in consideration the local extension of the tumor and the vascular invasion which usually require an extended hepatic resection and often a vascular resection; (III) adequate postoperative management aimed to avoid major complications (i.e., PHLF and biliary complications). These are technically challenging operations and must be performed in a high volume centres by hepato-biliary-pancreas (HBP)-surgeons with experience in microsurgical vascular techniques.","container-title":"Translational Gastroenterology and Hepatology","DOI":"10.21037/tgh.2018.09.01","ISSN":"2415-1289","journalAbbreviation":"Transl Gastroenterol Hepatol","note":"PMID: 30363698\nPMCID: PMC6182019","page":"69","source":"PubMed Central","title":"Resection for Klatskin tumors: technical complexities and results","title-short":"Resection for Klatskin tumors","volume":"3","author":[{"family":"Capobianco","given":"Ivan"},{"family":"Rolinger","given":"Jens"},{"family":"Nadalin","given":"Silvio"}],"issued":{"date-parts":[["2018",9,18]]}}}],"schema":"https://github.com/citation-style-language/schema/raw/master/csl-citation.json"} </w:instrText>
      </w:r>
      <w:r w:rsidR="00A81D4F" w:rsidRPr="00A81D4F">
        <w:rPr>
          <w:lang w:val="es-EC"/>
        </w:rPr>
        <w:fldChar w:fldCharType="separate"/>
      </w:r>
      <w:r w:rsidR="00A81D4F" w:rsidRPr="00A81D4F">
        <w:rPr>
          <w:lang w:val="es-EC"/>
        </w:rPr>
        <w:t>(16)</w:t>
      </w:r>
      <w:r w:rsidR="00A81D4F" w:rsidRPr="00A81D4F">
        <w:rPr>
          <w:lang w:val="es-EC"/>
        </w:rPr>
        <w:fldChar w:fldCharType="end"/>
      </w:r>
      <w:r w:rsidR="00A81D4F" w:rsidRPr="00A81D4F">
        <w:rPr>
          <w:lang w:val="es-EC"/>
        </w:rPr>
        <w:t xml:space="preserve"> enfatizó la importancia de un diagnóstico preoperatorio preciso, habilidades quirúrgicas avanzadas y un manejo postoperatorio adecuado para lograr un tratamiento exitoso. En general, aunque el tratamiento quirúrgico para los tumores de </w:t>
      </w:r>
      <w:proofErr w:type="spellStart"/>
      <w:r w:rsidR="00A81D4F" w:rsidRPr="00A81D4F">
        <w:rPr>
          <w:lang w:val="es-EC"/>
        </w:rPr>
        <w:t>Klatskin</w:t>
      </w:r>
      <w:proofErr w:type="spellEnd"/>
      <w:r w:rsidR="00A81D4F" w:rsidRPr="00A81D4F">
        <w:rPr>
          <w:lang w:val="es-EC"/>
        </w:rPr>
        <w:t xml:space="preserve"> es complejo y desafiante, puede resultar efectivo en pacientes seleccionados cuando se aplican técnicas quirúrgicas adecuadas y una planificación meticulosa.</w:t>
      </w:r>
    </w:p>
    <w:p w14:paraId="7C36843B" w14:textId="77777777" w:rsidR="00797772" w:rsidRDefault="00797772" w:rsidP="0041381A">
      <w:pPr>
        <w:spacing w:line="360" w:lineRule="auto"/>
        <w:ind w:left="105"/>
        <w:jc w:val="both"/>
        <w:rPr>
          <w:lang w:val="es-EC"/>
        </w:rPr>
      </w:pPr>
    </w:p>
    <w:p w14:paraId="6D2B4897" w14:textId="77777777" w:rsidR="00797772" w:rsidRPr="00A81D4F" w:rsidRDefault="00797772" w:rsidP="0041381A">
      <w:pPr>
        <w:spacing w:line="360" w:lineRule="auto"/>
        <w:ind w:left="105"/>
        <w:jc w:val="both"/>
        <w:rPr>
          <w:rFonts w:asciiTheme="minorHAnsi" w:hAnsiTheme="minorHAnsi" w:cstheme="minorHAnsi"/>
          <w:b/>
          <w:bCs/>
          <w:i/>
          <w:iCs/>
        </w:rPr>
      </w:pPr>
    </w:p>
    <w:p w14:paraId="1DA10340" w14:textId="1EB77FE4" w:rsidR="002813EF" w:rsidRDefault="00F24150" w:rsidP="00F24150">
      <w:pPr>
        <w:tabs>
          <w:tab w:val="left" w:pos="1227"/>
        </w:tabs>
        <w:spacing w:line="360" w:lineRule="auto"/>
        <w:jc w:val="both"/>
        <w:rPr>
          <w:lang w:val="es-EC"/>
        </w:rPr>
      </w:pPr>
      <w:r>
        <w:rPr>
          <w:lang w:val="es-EC"/>
        </w:rPr>
        <w:tab/>
      </w:r>
    </w:p>
    <w:p w14:paraId="37506775" w14:textId="77777777" w:rsidR="003376FF" w:rsidRDefault="003376FF" w:rsidP="0041381A">
      <w:pPr>
        <w:spacing w:line="360" w:lineRule="auto"/>
        <w:jc w:val="both"/>
        <w:rPr>
          <w:lang w:val="es-EC"/>
        </w:rPr>
      </w:pPr>
    </w:p>
    <w:p w14:paraId="5682F787" w14:textId="77777777" w:rsidR="00F24150" w:rsidRDefault="00F24150" w:rsidP="0041381A">
      <w:pPr>
        <w:spacing w:line="360" w:lineRule="auto"/>
        <w:jc w:val="both"/>
        <w:rPr>
          <w:lang w:val="es-EC"/>
        </w:rPr>
      </w:pPr>
    </w:p>
    <w:p w14:paraId="45514329" w14:textId="77777777" w:rsidR="00F24150" w:rsidRDefault="00F24150" w:rsidP="0041381A">
      <w:pPr>
        <w:spacing w:line="360" w:lineRule="auto"/>
        <w:jc w:val="both"/>
        <w:rPr>
          <w:lang w:val="es-EC"/>
        </w:rPr>
      </w:pPr>
    </w:p>
    <w:p w14:paraId="2CD3CA47" w14:textId="77777777" w:rsidR="00F24150" w:rsidRDefault="00F24150" w:rsidP="0041381A">
      <w:pPr>
        <w:spacing w:line="360" w:lineRule="auto"/>
        <w:jc w:val="both"/>
        <w:rPr>
          <w:lang w:val="es-EC"/>
        </w:rPr>
      </w:pPr>
    </w:p>
    <w:p w14:paraId="15AFAD67" w14:textId="598A61B9" w:rsidR="00A81D4F" w:rsidRDefault="00797772" w:rsidP="0041381A">
      <w:pPr>
        <w:spacing w:line="360" w:lineRule="auto"/>
        <w:jc w:val="both"/>
        <w:rPr>
          <w:lang w:val="es-EC"/>
        </w:rPr>
      </w:pPr>
      <w:r w:rsidRPr="00A86B31">
        <w:rPr>
          <w:rFonts w:cstheme="minorHAnsi"/>
          <w:noProof/>
        </w:rPr>
        <w:drawing>
          <wp:anchor distT="0" distB="0" distL="0" distR="0" simplePos="0" relativeHeight="251724800" behindDoc="1" locked="0" layoutInCell="1" allowOverlap="1" wp14:anchorId="34EC8318" wp14:editId="6CFFB892">
            <wp:simplePos x="0" y="0"/>
            <wp:positionH relativeFrom="margin">
              <wp:posOffset>-228600</wp:posOffset>
            </wp:positionH>
            <wp:positionV relativeFrom="margin">
              <wp:align>bottom</wp:align>
            </wp:positionV>
            <wp:extent cx="6416040" cy="9729470"/>
            <wp:effectExtent l="0" t="0" r="3810" b="5080"/>
            <wp:wrapNone/>
            <wp:docPr id="1895486696" name="Imagen 189548669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416040" cy="9729470"/>
                    </a:xfrm>
                    <a:prstGeom prst="rect">
                      <a:avLst/>
                    </a:prstGeom>
                  </pic:spPr>
                </pic:pic>
              </a:graphicData>
            </a:graphic>
            <wp14:sizeRelH relativeFrom="margin">
              <wp14:pctWidth>0</wp14:pctWidth>
            </wp14:sizeRelH>
            <wp14:sizeRelV relativeFrom="margin">
              <wp14:pctHeight>0</wp14:pctHeight>
            </wp14:sizeRelV>
          </wp:anchor>
        </w:drawing>
      </w:r>
      <w:r w:rsidR="00A81D4F" w:rsidRPr="00BE5946">
        <w:rPr>
          <w:lang w:val="es-EC"/>
        </w:rPr>
        <w:t xml:space="preserve">Otro trabajo desarrollado por </w:t>
      </w:r>
      <w:proofErr w:type="spellStart"/>
      <w:r w:rsidR="00A81D4F" w:rsidRPr="00BE5946">
        <w:rPr>
          <w:lang w:val="es-EC"/>
        </w:rPr>
        <w:t>Tsalis</w:t>
      </w:r>
      <w:proofErr w:type="spellEnd"/>
      <w:r w:rsidR="00A81D4F" w:rsidRPr="00BE5946">
        <w:rPr>
          <w:lang w:val="es-EC"/>
        </w:rPr>
        <w:t xml:space="preserve"> </w:t>
      </w:r>
      <w:r w:rsidR="00A81D4F" w:rsidRPr="00BE5946">
        <w:rPr>
          <w:lang w:val="es-EC"/>
        </w:rPr>
        <w:fldChar w:fldCharType="begin"/>
      </w:r>
      <w:r w:rsidR="00A81D4F" w:rsidRPr="00BE5946">
        <w:rPr>
          <w:lang w:val="es-EC"/>
        </w:rPr>
        <w:instrText xml:space="preserve"> ADDIN ZOTERO_ITEM CSL_CITATION {"citationID":"o9jF03Ty","properties":{"formattedCitation":"(12)","plainCitation":"(12)","noteIndex":0},"citationItems":[{"id":892,"uris":["http://zotero.org/users/local/fEmwAemv/items/5I3IF9XB"],"itemData":{"id":892,"type":"article-journal","abstract":"Background and study purpose: Hilar cholangiocarcinoma, also known as Altemeier-Klatskin tumor, is a rare malignancy that arises in the confluence of the hepatic ducts of the porta hepatis. The prognosis is rather poor. Several lesions mimic these tumors and lead to a misdiagnosis, resulting in radical hepatic resections. These lesions are known as Klatskin-mimicking lesions. We present our experience with the diagnosis and treatment of pathological lesions that can mimic a perihilar cholangiocarcinoma and establish an algorithm of treatment Methods: For the current retrospective study, a prospectively established bile-duct tumor database was analyzed by selecting patients with a preoperative diagnosis of perihilar cholangiocarcinoma. Results: In the last 22 years (from January 1, 1996, to December 31, 2017), 73 patients who were referred to our tertiary center with a primary diagnosis of a Klatskin tumor were treated. All patients underwent a thorough evaluation before deciding upon the treatment. However, only 58 cases had a confirmed preoperative diagnosis of hilar cholangiocarcinoma in the final histopathological examination. The final diagnosis in 15 patients differed from the primary cause for referral and the lesions were regarded as Klatskin-mimicking lesions. Conclusions: Clinicians should always highly suspect Klatskin-mimicking lesions when they evaluate a patient for a possible hilar cholangiocarcinoma in order to avoid a misdiagnosis and propose a proper treatment.","container-title":"Revista Espanola De Enfermedades Digestivas","DOI":"10.17235/reed.2018.5749/2018","ISSN":"1130-0108","issue":"2","journalAbbreviation":"Rev Esp Enferm Dig","language":"eng","note":"PMID: 30421957","page":"121-128","source":"PubMed","title":"Klatskin tumors and \"Klatskin-mimicking lesions\": our 22-year experience","title-short":"Klatskin tumors and \"Klatskin-mimicking lesions\"","volume":"111","author":[{"family":"Tsalis","given":"Konstantinos"},{"family":"Parpoudi","given":"Styliani"},{"family":"Kyziridis","given":"Dimitrios"},{"family":"Ioannidis","given":"Orestis"},{"family":"Savvala","given":"Natalia-Antigoni"},{"family":"Antoniou","given":"Nikolaos"},{"family":"Symeonidis","given":"Savvas"},{"family":"Konstantaras","given":"Dimitrios"},{"family":"Mantzoros","given":"Ioannis"},{"family":"Pramateftakis","given":"Manousos-Georgios"},{"family":"Kotidis","given":"Efstathios"},{"family":"Angelopoulos","given":"Stamatios"}],"issued":{"date-parts":[["2019",2]]}}}],"schema":"https://github.com/citation-style-language/schema/raw/master/csl-citation.json"} </w:instrText>
      </w:r>
      <w:r w:rsidR="00A81D4F" w:rsidRPr="00BE5946">
        <w:rPr>
          <w:lang w:val="es-EC"/>
        </w:rPr>
        <w:fldChar w:fldCharType="separate"/>
      </w:r>
      <w:r w:rsidR="00A81D4F" w:rsidRPr="00BE5946">
        <w:rPr>
          <w:lang w:val="es-EC"/>
        </w:rPr>
        <w:t>(12)</w:t>
      </w:r>
      <w:r w:rsidR="00A81D4F" w:rsidRPr="00BE5946">
        <w:rPr>
          <w:lang w:val="es-EC"/>
        </w:rPr>
        <w:fldChar w:fldCharType="end"/>
      </w:r>
      <w:r w:rsidR="00A81D4F" w:rsidRPr="00BE5946">
        <w:rPr>
          <w:lang w:val="es-EC"/>
        </w:rPr>
        <w:t>,</w:t>
      </w:r>
      <w:r w:rsidR="00A81D4F">
        <w:rPr>
          <w:lang w:val="es-EC"/>
        </w:rPr>
        <w:t xml:space="preserve"> de</w:t>
      </w:r>
      <w:r w:rsidR="00A81D4F" w:rsidRPr="002F388B">
        <w:rPr>
          <w:lang w:val="es-EC"/>
        </w:rPr>
        <w:t xml:space="preserve"> 73 pacientes, se confirmó que 58 presentaban un diagnóstico preoperatorio de colangiocarcinoma hiliar, según el examen histopatológico final; de estos, 30 se sometieron a cirugía, logrando solo un 77% de supervivencia a los cinco años. En el trabajo de Choi se reportó una morbilidad postoperatoria del 22.9% y una mortalidad a 90 días del 4.2%. Además, se observó una diferencia significativa en la mediana de supervivencia entre los pacientes tratados con resección con intención curativa, aquellos que recibieron tratamiento paliativo y los que solo recibieron cuidados de apoyo</w:t>
      </w:r>
      <w:r w:rsidR="00A81D4F">
        <w:rPr>
          <w:lang w:val="es-EC"/>
        </w:rPr>
        <w:t xml:space="preserve"> </w:t>
      </w:r>
      <w:r w:rsidR="00A81D4F" w:rsidRPr="00BE5946">
        <w:rPr>
          <w:lang w:val="es-EC"/>
        </w:rPr>
        <w:fldChar w:fldCharType="begin"/>
      </w:r>
      <w:r w:rsidR="00A81D4F" w:rsidRPr="00BE5946">
        <w:rPr>
          <w:lang w:val="es-EC"/>
        </w:rPr>
        <w:instrText xml:space="preserve"> ADDIN ZOTERO_ITEM CSL_CITATION {"citationID":"LKBmJlmb","properties":{"formattedCitation":"(17)","plainCitation":"(17)","noteIndex":0},"citationItems":[{"id":1322,"uris":["http://zotero.org/users/local/fEmwAemv/items/KY5WG5P9"],"itemData":{"id":1322,"type":"article-journal","abstract":"Bismuth–Corlette type IV Klatskin tumors have conventionally been considered unresectable. This retrospective study aimed to demonstrate the survival improvement of patients with type IV Klatskin tumors when resected and suggest possible radiological features for R0 resectability.","container-title":"Journal of Gastrointestinal Surgery","DOI":"10.1007/s11605-022-05293-1","ISSN":"1873-4626","issue":"9","journalAbbreviation":"J Gastrointest Surg","language":"en","page":"1890-1898","source":"Springer Link","title":"Impact of surgery on survival outcomes for Bismuth type IV Klatskin tumors","volume":"26","author":[{"family":"Choi","given":"Yoo Jin"},{"family":"Lee","given":"Jung Min"},{"family":"Kang","given":"Jae Seung"},{"family":"Sohn","given":"Hee-Ju"},{"family":"Byun","given":"Yoonhyeong"},{"family":"Han","given":"Youngmin"},{"family":"Kim","given":"Hongbeom"},{"family":"Kwon","given":"Wooil"},{"family":"Jang","given":"Jin-Young"}],"issued":{"date-parts":[["2022",9,1]]}}}],"schema":"https://github.com/citation-style-language/schema/raw/master/csl-citation.json"} </w:instrText>
      </w:r>
      <w:r w:rsidR="00A81D4F" w:rsidRPr="00BE5946">
        <w:rPr>
          <w:lang w:val="es-EC"/>
        </w:rPr>
        <w:fldChar w:fldCharType="separate"/>
      </w:r>
      <w:r w:rsidR="00A81D4F" w:rsidRPr="00BE5946">
        <w:rPr>
          <w:lang w:val="es-EC"/>
        </w:rPr>
        <w:t>(17)</w:t>
      </w:r>
      <w:r w:rsidR="00A81D4F" w:rsidRPr="00BE5946">
        <w:rPr>
          <w:lang w:val="es-EC"/>
        </w:rPr>
        <w:fldChar w:fldCharType="end"/>
      </w:r>
      <w:r w:rsidR="00A81D4F">
        <w:rPr>
          <w:lang w:val="es-EC"/>
        </w:rPr>
        <w:t>.</w:t>
      </w:r>
    </w:p>
    <w:p w14:paraId="398A1F3C" w14:textId="77777777" w:rsidR="007C5C81" w:rsidRDefault="007C5C81" w:rsidP="0041381A">
      <w:pPr>
        <w:spacing w:line="360" w:lineRule="auto"/>
        <w:jc w:val="both"/>
        <w:rPr>
          <w:lang w:val="es-EC"/>
        </w:rPr>
      </w:pPr>
    </w:p>
    <w:p w14:paraId="7412294B" w14:textId="290DA901" w:rsidR="0041381A" w:rsidRDefault="00A81D4F" w:rsidP="0041381A">
      <w:pPr>
        <w:spacing w:line="360" w:lineRule="auto"/>
        <w:jc w:val="both"/>
        <w:rPr>
          <w:lang w:val="es-EC"/>
        </w:rPr>
      </w:pPr>
      <w:r w:rsidRPr="005F35C7">
        <w:rPr>
          <w:lang w:val="es-EC"/>
        </w:rPr>
        <w:t xml:space="preserve">La resección quirúrgica completa con márgenes negativos (R0) es esencial para mejorar la supervivencia a largo plazo en pacientes con colangiocarcinoma hiliar; sin embargo, menos del 40% de estos pacientes presentan enfermedad resecable al momento del diagnóstico, y casi el 50% son considerados irresecables durante la exploración quirúrgica. La resección estándar implica la extirpación en bloque de la vía biliar, una hepatectomía ampliada y la resección de la vena porta. Factores como la presencia de metástasis en los ganglios linfáticos, niveles elevados de bilirrubina sérica y características histológicas del tumor están asociados con tasas de supervivencia más bajas, lo que subraya la importancia de considerar estos elementos en la evaluación preoperatoria y planificación del tratamiento. </w:t>
      </w:r>
    </w:p>
    <w:p w14:paraId="04938A61" w14:textId="77777777" w:rsidR="00797772" w:rsidRDefault="00797772" w:rsidP="0041381A">
      <w:pPr>
        <w:spacing w:line="360" w:lineRule="auto"/>
        <w:jc w:val="both"/>
        <w:rPr>
          <w:lang w:val="es-EC"/>
        </w:rPr>
      </w:pPr>
    </w:p>
    <w:p w14:paraId="213A9C9E" w14:textId="77777777" w:rsidR="0041381A" w:rsidRDefault="00A81D4F" w:rsidP="0041381A">
      <w:pPr>
        <w:spacing w:line="360" w:lineRule="auto"/>
        <w:jc w:val="both"/>
        <w:rPr>
          <w:lang w:val="es-EC"/>
        </w:rPr>
      </w:pPr>
      <w:r w:rsidRPr="005F35C7">
        <w:rPr>
          <w:lang w:val="es-EC"/>
        </w:rPr>
        <w:t xml:space="preserve">La ictericia obstructiva es común en estos pacientes, aumentando el riesgo de colangitis e insuficiencia hepática, que son las principales causas de mortalidad. Según un metaanálisis de Tang et al., el drenaje biliar preoperatorio puede reducir la ictericia y mejorar tanto la función hepática como el estado nutricional, además de aumentar la capacidad regenerativa del hígado en el postoperatorio. </w:t>
      </w:r>
    </w:p>
    <w:p w14:paraId="1E51597D" w14:textId="77777777" w:rsidR="0041381A" w:rsidRDefault="0041381A" w:rsidP="0041381A">
      <w:pPr>
        <w:spacing w:line="360" w:lineRule="auto"/>
        <w:jc w:val="both"/>
        <w:rPr>
          <w:lang w:val="es-EC"/>
        </w:rPr>
      </w:pPr>
    </w:p>
    <w:p w14:paraId="79D616F4" w14:textId="77777777" w:rsidR="00797772" w:rsidRDefault="00A81D4F" w:rsidP="0041381A">
      <w:pPr>
        <w:spacing w:line="360" w:lineRule="auto"/>
        <w:jc w:val="both"/>
        <w:rPr>
          <w:lang w:val="es-EC"/>
        </w:rPr>
      </w:pPr>
      <w:r w:rsidRPr="005F35C7">
        <w:rPr>
          <w:lang w:val="es-EC"/>
        </w:rPr>
        <w:t xml:space="preserve">Se ha documentado que la </w:t>
      </w:r>
      <w:r w:rsidRPr="00D679A0">
        <w:rPr>
          <w:lang w:val="es-EC"/>
        </w:rPr>
        <w:t xml:space="preserve">invasión del conducto biliar caudado se observa en más del 60% de los casos (rango del 31% al 98%), </w:t>
      </w:r>
      <w:r w:rsidRPr="00D679A0">
        <w:rPr>
          <w:lang w:val="es-EC"/>
        </w:rPr>
        <w:fldChar w:fldCharType="begin"/>
      </w:r>
      <w:r w:rsidRPr="00D679A0">
        <w:rPr>
          <w:lang w:val="es-EC"/>
        </w:rPr>
        <w:instrText xml:space="preserve"> ADDIN ZOTERO_ITEM CSL_CITATION {"citationID":"KPnjq694","properties":{"formattedCitation":"(18)","plainCitation":"(18)","noteIndex":0},"citationItems":[{"id":1323,"uris":["http://zotero.org/users/local/fEmwAemv/items/YT5E6YDI"],"itemData":{"id":1323,"type":"article-journal","abstract":"Background: The numbers of margin-negative resections and survival times have greatly improved because of a more aggressive surgical approach to resectable hilar cholanciocarcinoma (Klatskin tumour). It was shown initially by Japanese authors that complete resection of the caudate lobe together with partial hepatectomy leads to more margin-negative resections. However, this concept has not been unanimously taken up by Western authors. The aim of this study was to examine the role of complete caudate lobe resection in our series of resected hilar cholangiocarcinomas. Methods: Between January 1993 and January 2003, 54 patients underwent resection for Klatskin tumours. These patients were divided into two groups, according to the two 5-year periods in which they had been operated. In the first period, patients did not routinely undergo complete excision of the caudate lobe, whereas in the second period, partial liver resection was combined with complete excision of the caudate lobe in 15 patients. These two patient groups were evaluated with respect to postoperative morbidity and mortality, microscopic tumour margins and survival time. Results: Postoperative complications occurred in 59% of patients in total, while overall mortality was 11%. No difference was found in postoperative morbidity or mortality between the two periods. A significantly higher number of margin-negative resections was found in the second 5-year period, together with improved survival. Conclusion: Concomitant complete excision of segment 1 for patients with hilar cholangiocarcinoma did not lead to increased morbidity or mortality. Therefore the addition of complete excision of segment 1 is a safe procedure contributing to a higher rate of R0 resections and improved survival.","container-title":"HPB : The Official Journal of the International Hepato Pancreato Biliary Association","DOI":"10.1080/13651820500372376","ISSN":"1365-182X","issue":"4","journalAbbreviation":"HPB (Oxford)","note":"PMID: 18333204\nPMCID: PMC2043102","page":"263-267","source":"PubMed Central","title":"The importance of complete excision of the caudate lobe in resection of hilar cholangiocarcinoma","volume":"7","author":[{"family":"Dinant","given":"Sander"},{"family":"Gerhards","given":"Michael F."},{"family":"Busch","given":"Olivier R. C."},{"family":"Obertop","given":"Hugo"},{"family":"Gouma","given":"Dirk J."},{"family":"Van Gulik","given":"Thomas M."}],"issued":{"date-parts":[["2005"]]}}}],"schema":"https://github.com/citation-style-language/schema/raw/master/csl-citation.json"} </w:instrText>
      </w:r>
      <w:r w:rsidRPr="00D679A0">
        <w:rPr>
          <w:lang w:val="es-EC"/>
        </w:rPr>
        <w:fldChar w:fldCharType="separate"/>
      </w:r>
      <w:r w:rsidRPr="00D679A0">
        <w:rPr>
          <w:lang w:val="es-EC"/>
        </w:rPr>
        <w:t>(18)</w:t>
      </w:r>
      <w:r w:rsidRPr="00D679A0">
        <w:rPr>
          <w:lang w:val="es-EC"/>
        </w:rPr>
        <w:fldChar w:fldCharType="end"/>
      </w:r>
      <w:r w:rsidRPr="00D679A0">
        <w:rPr>
          <w:lang w:val="es-EC"/>
        </w:rPr>
        <w:t xml:space="preserve"> lo que resalta la necesidad de una escisión completa del lóbulo caudado en pacientes seleccionados, sin que esto conlleve un aumento en la morbilidad o mortalidad. Los cirujanos japoneses han demostrado que un enfoque más agresivo, que incluya la resección hepática ampliada y la extirpación de todos los ganglios linfáticos regionales afectados, puede mejorar la supervivencia. Aunque la tasa de resecabilidad</w:t>
      </w:r>
      <w:r w:rsidRPr="005F35C7">
        <w:rPr>
          <w:lang w:val="es-EC"/>
        </w:rPr>
        <w:t xml:space="preserve"> ha aumentado entre el 80% y el 87% gracias a avances en cuidados preoperatorios y técnicas quirúrgicas, menos del 40% de los pacientes presentan enfermedad resecable al diagnóstico</w:t>
      </w:r>
      <w:r>
        <w:rPr>
          <w:lang w:val="es-EC"/>
        </w:rPr>
        <w:t xml:space="preserve"> </w:t>
      </w:r>
      <w:r w:rsidRPr="00C22B0D">
        <w:rPr>
          <w:lang w:val="es-EC"/>
        </w:rPr>
        <w:fldChar w:fldCharType="begin"/>
      </w:r>
      <w:r w:rsidRPr="00C22B0D">
        <w:rPr>
          <w:lang w:val="es-EC"/>
        </w:rPr>
        <w:instrText xml:space="preserve"> ADDIN ZOTERO_ITEM CSL_CITATION {"citationID":"cG0Y997F","properties":{"formattedCitation":"(19)","plainCitation":"(19)","noteIndex":0},"citationItems":[{"id":1284,"uris":["http://zotero.org/users/local/fEmwAemv/items/YHBUPQQ3"],"itemData":{"id":1284,"type":"article-journal","abstract":"Cholangiocarcinoma (CCA) is the second most common primary malignancy. Although it is more common in Asia, its incidence in Europe and North America has significantly increased in recent decades. The prognosis of CCA is dismal. Surgery is the only potentially curative treatment, but the majority of patients present with advanced stage disease, and recurrence after resection is common. Over the last two decades, our understanding of the molecular biology of this malignancy has increased tremendously, diagnostic techniques have evolved, and novel therapeutic approaches have been established. This review discusses the changing epidemiologic trends and provides an overview of newly identified etiologic risk factors for CCA. Furthermore, the molecular pathogenesis is discussed as well as the influence of etiology and biliary location on the mutational landscape of CCA. This review provides an overview of the diagnostic evaluation of CCA and its staging systems. Finally, new therapeutic options are critically reviewed, and future therapeutic strategies discussed.","container-title":"Gut and Liver","DOI":"10.5009/gnl15568","ISSN":"1976-2283","issue":"1","journalAbbreviation":"Gut Liver","note":"PMID: 27928095\nPMCID: PMC5221857","page":"13-26","source":"PubMed Central","title":"Cholangiocarcinoma: Current Knowledge and New Developments","title-short":"Cholangiocarcinoma","volume":"11","author":[{"family":"Blechacz","given":"Boris"}],"issued":{"date-parts":[["2017",1]]}}}],"schema":"https://github.com/citation-style-language/schema/raw/master/csl-citation.json"} </w:instrText>
      </w:r>
      <w:r w:rsidRPr="00C22B0D">
        <w:rPr>
          <w:lang w:val="es-EC"/>
        </w:rPr>
        <w:fldChar w:fldCharType="separate"/>
      </w:r>
      <w:r w:rsidRPr="00C22B0D">
        <w:rPr>
          <w:lang w:val="es-EC"/>
        </w:rPr>
        <w:t>(19)</w:t>
      </w:r>
      <w:r w:rsidRPr="00C22B0D">
        <w:rPr>
          <w:lang w:val="es-EC"/>
        </w:rPr>
        <w:fldChar w:fldCharType="end"/>
      </w:r>
      <w:r w:rsidRPr="005F35C7">
        <w:rPr>
          <w:lang w:val="es-EC"/>
        </w:rPr>
        <w:t>. La resección R0 sigue siendo la mejor opción para lograr una supervivencia a largo plazo, con tasas de supervivencia global a cinco años alcanzando hasta el 45%</w:t>
      </w:r>
      <w:r>
        <w:rPr>
          <w:lang w:val="es-EC"/>
        </w:rPr>
        <w:t xml:space="preserve"> </w:t>
      </w:r>
      <w:r w:rsidRPr="00C22B0D">
        <w:rPr>
          <w:lang w:val="es-EC"/>
        </w:rPr>
        <w:fldChar w:fldCharType="begin"/>
      </w:r>
      <w:r w:rsidRPr="00C22B0D">
        <w:rPr>
          <w:lang w:val="es-EC"/>
        </w:rPr>
        <w:instrText xml:space="preserve"> ADDIN ZOTERO_ITEM CSL_CITATION {"citationID":"eRp5EcHd","properties":{"formattedCitation":"(20)","plainCitation":"(20)","noteIndex":0},"citationItems":[{"id":886,"uris":["http://zotero.org/users/local/fEmwAemv/items/PZNQGXLY"],"itemData":{"id":886,"type":"article-journal","abstract":"Surgical resection is the only potentially curative treatment for patients with cholangiocarcinoma. For both perihilar cholangiocarcinoma (pCCA) and intrahepatic cholangiocarcinoma (iCCA), 5-year overall survival of about 30% has been reported in large series. This review addresses several challenges in surgical management of cholangiocarcinoma. The first challenge is diagnosis: a biopsy is typically avoided because of the risk of seeding metastases and the low yield of a brush of the bile duct. However, about 15% of patients with suspected pCCA are found to have a benign diagnosis after resection. The second challenge is staging; even with the best preoperative imaging, a substantial percentage of patients has occult metastatic disease detected at staging laparoscopy or early recurrence after resection. The third challenge is an adequate volume and function of the future liver remnant, which may require preoperative biliary drainage and portal vein embolization. The fourth challenge is a complete resection: a positive bile duct margin is not uncommon because the microscopic biliary extent of disease may be more extensive than perceived on imaging. The fifth challenge is the high post-operative mortality that has decreased in very high volume Asian centres, but remains about 10% in many Western referral centres. The sixth challenge is that even after a complete resection most patients develop recurrent disease. Recent randomized controlled trials found conflicting results regarding the benefit of adjuvant chemotherapy. The final challenge is to determine which patients with cholangiocarcinoma should undergo liver transplantation rather than resection.","container-title":"Liver International: Official Journal of the International Association for the Study of the Liver","DOI":"10.1111/liv.14089","ISSN":"1478-3231","issue":"Suppl Suppl 1","journalAbbreviation":"Liver Int","language":"eng","note":"PMID: 30843343\nPMCID: PMC6563077","page":"143-155","source":"PubMed","title":"Surgery for cholangiocarcinoma","volume":"39 Suppl 1","author":[{"family":"Cillo","given":"Umberto"},{"family":"Fondevila","given":"Constantino"},{"family":"Donadon","given":"Matteo"},{"family":"Gringeri","given":"Enrico"},{"family":"Mocchegiani","given":"Federico"},{"family":"Schlitt","given":"Hans J."},{"family":"Ijzermans","given":"Jan N. M."},{"family":"Vivarelli","given":"Marco"},{"family":"Zieniewicz","given":"Krzysztof"},{"family":"Olde Damink","given":"Steven W. M."},{"family":"Groot Koerkamp","given":"Bas"}],"issued":{"date-parts":[["2019",5]]}}}],"schema":"https://github.com/citation-style-language/schema/raw/master/csl-citation.json"} </w:instrText>
      </w:r>
      <w:r w:rsidRPr="00C22B0D">
        <w:rPr>
          <w:lang w:val="es-EC"/>
        </w:rPr>
        <w:fldChar w:fldCharType="separate"/>
      </w:r>
      <w:r w:rsidRPr="00C22B0D">
        <w:rPr>
          <w:lang w:val="es-EC"/>
        </w:rPr>
        <w:t>(20)</w:t>
      </w:r>
      <w:r w:rsidRPr="00C22B0D">
        <w:rPr>
          <w:lang w:val="es-EC"/>
        </w:rPr>
        <w:fldChar w:fldCharType="end"/>
      </w:r>
      <w:r w:rsidRPr="00C22B0D">
        <w:rPr>
          <w:lang w:val="es-EC"/>
        </w:rPr>
        <w:t>.</w:t>
      </w:r>
      <w:r w:rsidRPr="005F35C7">
        <w:rPr>
          <w:lang w:val="es-EC"/>
        </w:rPr>
        <w:t xml:space="preserve">Sin embargo, muchos pacientes son diagnosticados en estadios avanzados, lo que complica aún más el tratamiento. En cuanto a los metaanálisis recientes, </w:t>
      </w:r>
      <w:proofErr w:type="spellStart"/>
      <w:r w:rsidRPr="005F35C7">
        <w:rPr>
          <w:lang w:val="es-EC"/>
        </w:rPr>
        <w:t>Bird</w:t>
      </w:r>
      <w:proofErr w:type="spellEnd"/>
      <w:r w:rsidRPr="005F35C7">
        <w:rPr>
          <w:lang w:val="es-EC"/>
        </w:rPr>
        <w:t xml:space="preserve"> y </w:t>
      </w:r>
      <w:proofErr w:type="spellStart"/>
      <w:r w:rsidRPr="005F35C7">
        <w:rPr>
          <w:lang w:val="es-EC"/>
        </w:rPr>
        <w:t>Song</w:t>
      </w:r>
      <w:proofErr w:type="spellEnd"/>
      <w:r>
        <w:rPr>
          <w:lang w:val="es-EC"/>
        </w:rPr>
        <w:t xml:space="preserve"> </w:t>
      </w:r>
      <w:r w:rsidRPr="00C22B0D">
        <w:rPr>
          <w:lang w:val="es-EC"/>
        </w:rPr>
        <w:fldChar w:fldCharType="begin"/>
      </w:r>
      <w:r w:rsidRPr="00C22B0D">
        <w:rPr>
          <w:lang w:val="es-EC"/>
        </w:rPr>
        <w:instrText xml:space="preserve"> ADDIN ZOTERO_ITEM CSL_CITATION {"citationID":"VN4NXj6N","properties":{"formattedCitation":"(21)","plainCitation":"(21)","noteIndex":0},"citationItems":[{"id":1326,"uris":["http://zotero.org/users/local/fEmwAemv/items/BP6KRVEG"],"itemData":{"id":1326,"type":"article-journal","abstract":"BACKGROUND: Hilar cholangiocarcinoma is staged using the AJCC staging system. Numerous other prognostically important histopathological and demographic characteristics have been reported. The objective of this meta-analysis was to assess statistically the effect of postresectional tumour characteristics on overall survival of patients undergoing attempted radical curative resection for hilar cholangiocarcinoma.\nMETHODS: Relevant studies were identified by searching the Ovid MEDLINE and PubMed databases. The search was limited to studies published between 2009 and 2017. Papers referring to intrahepatic or distal cholangiocarcinoma were excluded from review. Data extraction used standard Parmar modifications to determine pooled univariable hazard ratios (HRs).\nRESULTS: Twenty-four articles, containing 4599 patients, were assessed quantitatively. In pooled analyses, age (HR 1·16, 95 per cent c.i. 1·04 to 1·28), T category (HR 1·49, 1·30 to 1·70), lymph node involvement (HR 1·78, 1·65 to 1·93), microvascular invasion (HR 1·49, 1·34 to 1·68), perineural invasion (HR 1·54, 1·40 to 1·68) and tumour differentiation (HR 1·54, 1·38 to 1·72) were significant prognostic factors, with low heterogeneity. Portal vein resection (HR 1·54, 1·15 to 1·70) and resection margin status (HR 1·77, 1·57 to 1·99) had significant effects, but with high heterogeneity. Sex, tumour size and preoperative carbohydrate antigen 19-9 levels did not have a statistically significant effect on postoperative prognosis.\nCONCLUSION: Several tumour biological variables not included in the seventh edition of the AJCC classification affect overall survival. These require incorporation into prognostic models to ensure a personalized approach to prognostication and treatment.","container-title":"The British Journal of Surgery","DOI":"10.1002/bjs.10921","ISSN":"1365-2168","issue":"11","journalAbbreviation":"Br J Surg","language":"eng","note":"PMID: 29999515","page":"1408-1416","source":"PubMed","title":"Meta-analysis of prognostic factors for overall survival in patients with resected hilar cholangiocarcinoma","volume":"105","author":[{"family":"Bird","given":"N. T. E."},{"family":"McKenna","given":"A."},{"family":"Dodd","given":"J."},{"family":"Poston","given":"G."},{"family":"Jones","given":"R."},{"family":"Malik","given":"H."}],"issued":{"date-parts":[["2018",10]]}}}],"schema":"https://github.com/citation-style-language/schema/raw/master/csl-citation.json"} </w:instrText>
      </w:r>
      <w:r w:rsidRPr="00C22B0D">
        <w:rPr>
          <w:lang w:val="es-EC"/>
        </w:rPr>
        <w:fldChar w:fldCharType="separate"/>
      </w:r>
      <w:r w:rsidRPr="00C22B0D">
        <w:rPr>
          <w:lang w:val="es-EC"/>
        </w:rPr>
        <w:t>(21)</w:t>
      </w:r>
      <w:r w:rsidRPr="00C22B0D">
        <w:rPr>
          <w:lang w:val="es-EC"/>
        </w:rPr>
        <w:fldChar w:fldCharType="end"/>
      </w:r>
      <w:r>
        <w:rPr>
          <w:lang w:val="es-EC"/>
        </w:rPr>
        <w:t xml:space="preserve">, </w:t>
      </w:r>
      <w:r w:rsidRPr="00C22B0D">
        <w:rPr>
          <w:lang w:val="es-EC"/>
        </w:rPr>
        <w:fldChar w:fldCharType="begin"/>
      </w:r>
      <w:r w:rsidRPr="00C22B0D">
        <w:rPr>
          <w:lang w:val="es-EC"/>
        </w:rPr>
        <w:instrText xml:space="preserve"> ADDIN ZOTERO_ITEM CSL_CITATION {"citationID":"F1nwS2CW","properties":{"formattedCitation":"(22)","plainCitation":"(22)","noteIndex":0},"citationItems":[{"id":794,"uris":["http://zotero.org/users/local/fEmwAemv/items/CK7NFWKV"],"itemData":{"id":794,"type":"article-journal","abstract":"•\n              Weak to moderate correlation between:○Ankle plantar/dorsiflexion proprioception and dynamic balance control as measured by the Berg Balance Scale.○Ankle plantar/dorsiflexion, hip abduction, and muscle strength and dynamic balance control as measured by the Berg Balance Scale.○Knee flexion proprioception along with cutaneous sensitivity at great toe/arch and static balance control as measured by the root mean square of center of pressure (CoP-RMS) in the anteroposterior direction.\n            \n            \n              •\n              Weak correlation between proprioception of ankle dorsiflexion, knee flexion/extension, and cutaneous sensitivity at arch and static balance control measured by the root mean square of center of pressure in the mediolateral direction.","container-title":"Journal of Sport and Health Science","DOI":"10.1016/j.jshs.2021.07.005","ISSN":"2095-2546","issue":"5","journalAbbreviation":"J Sport Health Sci","note":"PMID: 34293496\nPMCID: PMC8500852","page":"585-593","source":"PubMed Central","title":"Relationship of proprioception, cutaneous sensitivity, and muscle strength with the balance control among older adults","volume":"10","author":[{"family":"Song","given":"Qipeng"},{"family":"Zhang","given":"Xinyan"},{"family":"Mao","given":"Min"},{"family":"Sun","given":"Wei"},{"family":"Zhang","given":"Cui"},{"family":"Chen","given":"Yan"},{"family":"Li","given":"Li"}],"issued":{"date-parts":[["2021",9]]}}}],"schema":"https://github.com/citation-style-language/schema/raw/master/csl-citation.json"} </w:instrText>
      </w:r>
      <w:r w:rsidRPr="00C22B0D">
        <w:rPr>
          <w:lang w:val="es-EC"/>
        </w:rPr>
        <w:fldChar w:fldCharType="separate"/>
      </w:r>
      <w:r w:rsidRPr="00C22B0D">
        <w:rPr>
          <w:lang w:val="es-EC"/>
        </w:rPr>
        <w:t>(22)</w:t>
      </w:r>
      <w:r w:rsidRPr="00C22B0D">
        <w:rPr>
          <w:lang w:val="es-EC"/>
        </w:rPr>
        <w:fldChar w:fldCharType="end"/>
      </w:r>
      <w:r w:rsidRPr="00C22B0D">
        <w:rPr>
          <w:lang w:val="es-EC"/>
        </w:rPr>
        <w:t xml:space="preserve"> </w:t>
      </w:r>
      <w:r w:rsidRPr="005F35C7">
        <w:rPr>
          <w:lang w:val="es-EC"/>
        </w:rPr>
        <w:t xml:space="preserve"> han evaluado factores </w:t>
      </w:r>
      <w:proofErr w:type="spellStart"/>
      <w:r w:rsidRPr="005F35C7">
        <w:rPr>
          <w:lang w:val="es-EC"/>
        </w:rPr>
        <w:t>clinicopatológicos</w:t>
      </w:r>
      <w:proofErr w:type="spellEnd"/>
      <w:r w:rsidRPr="005F35C7">
        <w:rPr>
          <w:lang w:val="es-EC"/>
        </w:rPr>
        <w:t xml:space="preserve"> asociados al</w:t>
      </w:r>
    </w:p>
    <w:p w14:paraId="76BEBED7" w14:textId="77777777" w:rsidR="00797772" w:rsidRDefault="00797772" w:rsidP="0041381A">
      <w:pPr>
        <w:spacing w:line="360" w:lineRule="auto"/>
        <w:jc w:val="both"/>
        <w:rPr>
          <w:lang w:val="es-EC"/>
        </w:rPr>
      </w:pPr>
    </w:p>
    <w:p w14:paraId="7E07EF3D" w14:textId="77777777" w:rsidR="00797772" w:rsidRDefault="00797772" w:rsidP="0041381A">
      <w:pPr>
        <w:spacing w:line="360" w:lineRule="auto"/>
        <w:jc w:val="both"/>
        <w:rPr>
          <w:lang w:val="es-EC"/>
        </w:rPr>
      </w:pPr>
    </w:p>
    <w:p w14:paraId="5976BBC6" w14:textId="77777777" w:rsidR="00797772" w:rsidRDefault="00797772" w:rsidP="0041381A">
      <w:pPr>
        <w:spacing w:line="360" w:lineRule="auto"/>
        <w:jc w:val="both"/>
        <w:rPr>
          <w:lang w:val="es-EC"/>
        </w:rPr>
      </w:pPr>
    </w:p>
    <w:p w14:paraId="36040B55" w14:textId="77777777" w:rsidR="00797772" w:rsidRDefault="00797772" w:rsidP="0041381A">
      <w:pPr>
        <w:spacing w:line="360" w:lineRule="auto"/>
        <w:jc w:val="both"/>
        <w:rPr>
          <w:lang w:val="es-EC"/>
        </w:rPr>
      </w:pPr>
    </w:p>
    <w:p w14:paraId="6AD81E70" w14:textId="3281E8B7" w:rsidR="0041381A" w:rsidRDefault="003376FF" w:rsidP="0041381A">
      <w:pPr>
        <w:spacing w:line="360" w:lineRule="auto"/>
        <w:jc w:val="both"/>
        <w:rPr>
          <w:lang w:val="es-EC"/>
        </w:rPr>
      </w:pPr>
      <w:r w:rsidRPr="00A86B31">
        <w:rPr>
          <w:rFonts w:cstheme="minorHAnsi"/>
          <w:noProof/>
        </w:rPr>
        <w:drawing>
          <wp:anchor distT="0" distB="0" distL="0" distR="0" simplePos="0" relativeHeight="251730944" behindDoc="1" locked="0" layoutInCell="1" allowOverlap="1" wp14:anchorId="5A988451" wp14:editId="3F4D1019">
            <wp:simplePos x="0" y="0"/>
            <wp:positionH relativeFrom="page">
              <wp:align>center</wp:align>
            </wp:positionH>
            <wp:positionV relativeFrom="margin">
              <wp:align>bottom</wp:align>
            </wp:positionV>
            <wp:extent cx="6563062" cy="9730332"/>
            <wp:effectExtent l="0" t="0" r="9525" b="4445"/>
            <wp:wrapNone/>
            <wp:docPr id="1100285053" name="Imagen 110028505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63062" cy="9730332"/>
                    </a:xfrm>
                    <a:prstGeom prst="rect">
                      <a:avLst/>
                    </a:prstGeom>
                  </pic:spPr>
                </pic:pic>
              </a:graphicData>
            </a:graphic>
            <wp14:sizeRelH relativeFrom="margin">
              <wp14:pctWidth>0</wp14:pctWidth>
            </wp14:sizeRelH>
            <wp14:sizeRelV relativeFrom="margin">
              <wp14:pctHeight>0</wp14:pctHeight>
            </wp14:sizeRelV>
          </wp:anchor>
        </w:drawing>
      </w:r>
      <w:r w:rsidR="00A81D4F" w:rsidRPr="005F35C7">
        <w:rPr>
          <w:lang w:val="es-EC"/>
        </w:rPr>
        <w:t xml:space="preserve">pronóstico en pacientes con colangiocarcinoma hiliar resecable, pero nuestra revisión actual es más extensa al incluir 45 estudios con un total de 7338 pacientes y utilizar un análisis multivariable más robusto. Esto subraya la importancia de abordar cada condición </w:t>
      </w:r>
      <w:proofErr w:type="spellStart"/>
      <w:r w:rsidR="00A81D4F" w:rsidRPr="005F35C7">
        <w:rPr>
          <w:lang w:val="es-EC"/>
        </w:rPr>
        <w:t>clinicopatológica</w:t>
      </w:r>
      <w:proofErr w:type="spellEnd"/>
      <w:r w:rsidR="00A81D4F" w:rsidRPr="005F35C7">
        <w:rPr>
          <w:lang w:val="es-EC"/>
        </w:rPr>
        <w:t xml:space="preserve"> relacionada con el pronóstico para maximizar las tasas de supervivencia postoperatoria</w:t>
      </w:r>
      <w:r w:rsidR="00A81D4F">
        <w:rPr>
          <w:lang w:val="es-EC"/>
        </w:rPr>
        <w:t xml:space="preserve"> </w:t>
      </w:r>
      <w:r w:rsidR="00A81D4F" w:rsidRPr="00C22B0D">
        <w:rPr>
          <w:lang w:val="es-EC"/>
        </w:rPr>
        <w:fldChar w:fldCharType="begin"/>
      </w:r>
      <w:r w:rsidR="00A81D4F" w:rsidRPr="00C22B0D">
        <w:rPr>
          <w:lang w:val="es-EC"/>
        </w:rPr>
        <w:instrText xml:space="preserve"> ADDIN ZOTERO_ITEM CSL_CITATION {"citationID":"EHy5vMvp","properties":{"formattedCitation":"(22)","plainCitation":"(22)","noteIndex":0},"citationItems":[{"id":794,"uris":["http://zotero.org/users/local/fEmwAemv/items/CK7NFWKV"],"itemData":{"id":794,"type":"article-journal","abstract":"•\n              Weak to moderate correlation between:○Ankle plantar/dorsiflexion proprioception and dynamic balance control as measured by the Berg Balance Scale.○Ankle plantar/dorsiflexion, hip abduction, and muscle strength and dynamic balance control as measured by the Berg Balance Scale.○Knee flexion proprioception along with cutaneous sensitivity at great toe/arch and static balance control as measured by the root mean square of center of pressure (CoP-RMS) in the anteroposterior direction.\n            \n            \n              •\n              Weak correlation between proprioception of ankle dorsiflexion, knee flexion/extension, and cutaneous sensitivity at arch and static balance control measured by the root mean square of center of pressure in the mediolateral direction.","container-title":"Journal of Sport and Health Science","DOI":"10.1016/j.jshs.2021.07.005","ISSN":"2095-2546","issue":"5","journalAbbreviation":"J Sport Health Sci","note":"PMID: 34293496\nPMCID: PMC8500852","page":"585-593","source":"PubMed Central","title":"Relationship of proprioception, cutaneous sensitivity, and muscle strength with the balance control among older adults","volume":"10","author":[{"family":"Song","given":"Qipeng"},{"family":"Zhang","given":"Xinyan"},{"family":"Mao","given":"Min"},{"family":"Sun","given":"Wei"},{"family":"Zhang","given":"Cui"},{"family":"Chen","given":"Yan"},{"family":"Li","given":"Li"}],"issued":{"date-parts":[["2021",9]]}}}],"schema":"https://github.com/citation-style-language/schema/raw/master/csl-citation.json"} </w:instrText>
      </w:r>
      <w:r w:rsidR="00A81D4F" w:rsidRPr="00C22B0D">
        <w:rPr>
          <w:lang w:val="es-EC"/>
        </w:rPr>
        <w:fldChar w:fldCharType="separate"/>
      </w:r>
      <w:r w:rsidR="00A81D4F" w:rsidRPr="00C22B0D">
        <w:rPr>
          <w:lang w:val="es-EC"/>
        </w:rPr>
        <w:t>(22)</w:t>
      </w:r>
      <w:r w:rsidR="00A81D4F" w:rsidRPr="00C22B0D">
        <w:rPr>
          <w:lang w:val="es-EC"/>
        </w:rPr>
        <w:fldChar w:fldCharType="end"/>
      </w:r>
      <w:r w:rsidR="00A81D4F" w:rsidRPr="00C22B0D">
        <w:rPr>
          <w:lang w:val="es-EC"/>
        </w:rPr>
        <w:t>.</w:t>
      </w:r>
    </w:p>
    <w:p w14:paraId="450FB4AB" w14:textId="77777777" w:rsidR="0041381A" w:rsidRDefault="0041381A" w:rsidP="0041381A">
      <w:pPr>
        <w:spacing w:line="360" w:lineRule="auto"/>
        <w:jc w:val="both"/>
        <w:rPr>
          <w:lang w:val="es-EC"/>
        </w:rPr>
      </w:pPr>
    </w:p>
    <w:p w14:paraId="3A525C6F" w14:textId="77777777" w:rsidR="00797772" w:rsidRDefault="00A81D4F" w:rsidP="00797772">
      <w:pPr>
        <w:spacing w:line="360" w:lineRule="auto"/>
        <w:jc w:val="both"/>
        <w:rPr>
          <w:lang w:val="es-EC"/>
        </w:rPr>
      </w:pPr>
      <w:r w:rsidRPr="006F7253">
        <w:rPr>
          <w:lang w:val="es-EC"/>
        </w:rPr>
        <w:t xml:space="preserve">La resección quirúrgica completa con márgenes negativos (R0) es la mejor opción para mejorar la supervivencia a largo plazo en pacientes con colangiocarcinoma </w:t>
      </w:r>
      <w:proofErr w:type="spellStart"/>
      <w:r w:rsidRPr="006F7253">
        <w:rPr>
          <w:lang w:val="es-EC"/>
        </w:rPr>
        <w:t>perihiliar</w:t>
      </w:r>
      <w:proofErr w:type="spellEnd"/>
      <w:r w:rsidRPr="006F7253">
        <w:rPr>
          <w:lang w:val="es-EC"/>
        </w:rPr>
        <w:t xml:space="preserve"> (CCP), aunque menos del 40% presentan enfermedad resecable al diagnóstico y casi el 50% son irresecables durante la exploración quirúrgica. La supervivencia global a cinco años puede alcanzar hasta el 45% en aquellos que logran una resección R0, en comparación con tasas de solo 0-23% para resecciones con márgenes positivos (R1 o R2)</w:t>
      </w:r>
      <w:r>
        <w:rPr>
          <w:lang w:val="es-EC"/>
        </w:rPr>
        <w:t xml:space="preserve"> </w:t>
      </w:r>
      <w:r>
        <w:rPr>
          <w:lang w:val="es-EC"/>
        </w:rPr>
        <w:fldChar w:fldCharType="begin"/>
      </w:r>
      <w:r>
        <w:rPr>
          <w:lang w:val="es-EC"/>
        </w:rPr>
        <w:instrText xml:space="preserve"> ADDIN ZOTERO_ITEM CSL_CITATION {"citationID":"OuMPlJyr","properties":{"formattedCitation":"(5,23)","plainCitation":"(5,23)","noteIndex":0},"citationItems":[{"id":888,"uris":["http://zotero.org/users/local/fEmwAemv/items/FHJB9PAV"],"itemData":{"id":888,"type":"article-journal","abstract":"Background and Objectives: The aim was to evaluate the association of inflammatory biomarkers with resectability and overall survival in hilar cholangiocarcinoma. Materials and Methods: We conducted a retrospective cohort study over 72 consecutive surgical cases of Klatskin tumor over an 11-year period. The sample was divided into two groups: 42 surgical resection cases and 30 unresectable tumors. Values of inflammatory ratios were compared according to the resectability. Log-rank test, univariate, and multivariate Cox proportional hazards models were used to evaluate the overall survival. Results: Subjects were between 42−87 years old (average age of 64.91 ± 9.15 years). According to the procedure: 58.33% benefited from resection (with a 30.95% R0 resection rate) and 41.66% had palliative surgery. Elevated NLR (neutrophil to lymphocyte ratio), PLR (platelet to lymphocyte ratio), and SII (systemic immune-inflammation index), and lower LMR (lymphocyte to monocyte ratio) at admission were associated with unresectable tumors (p &lt; 0.01). For the multivariate Cox proportional hazard models, increased absolute values of NLR, PLR, and SII were associated with lower survival; no differences were observed for LMR absolute value. The cut-off value of NLR ≥ 6 was associated with lower survival. The median survival time for all subjects was 442 days, with 774 days for the resection group and 147 days for the group with palliative surgery. Conclusions: In hilar cholangiocarcinoma, inflammatory ratios are associated with tumor resectability. Tumor excision conferred an important advantage in survival. Elevated NLR, PLR, and SII values at admission significantly increased the hazard ratio. LMR had no influence on survival.","container-title":"Medicina (Kaunas, Lithuania)","DOI":"10.3390/medicina58121788","ISSN":"1648-9144","issue":"12","journalAbbreviation":"Medicina (Kaunas)","language":"eng","note":"PMID: 36556990\nPMCID: PMC9785938","page":"1788","source":"PubMed","title":"Klatskin Tumor: A Survival Analysis According to Tumor Characteristics and Inflammatory Ratios","title-short":"Klatskin Tumor","volume":"58","author":[{"family":"Nechita","given":"Vlad-Ionuţ"},{"family":"Moiş","given":"Emil"},{"family":"Furcea","given":"Luminiţa"},{"family":"Nechita","given":"Mihaela-Ancuţa"},{"family":"Graur","given":"Florin"}],"issued":{"date-parts":[["2022",12,5]]}}},{"id":1280,"uris":["http://zotero.org/users/local/fEmwAemv/items/UFUCWPZ7"],"itemData":{"id":1280,"type":"article-journal","abstract":"BACKGROUND AND OBJECTIVES: The rapid development of the Chinese economy has enabled advances to be made in the surgical treatment of Klatskin tumors. We retrospectively reviewed the surgical outcomes of hilar cholangiocarcinoma at a single Chinese center, focusing on the surgical procedures, radicality of the operative procedure (R0, R1 or R2), survival rates, and independent prognostic factors. This objective of the analysis was to evaluate improvements in perioperative and long-term outcomes of surgical resection of Klatskin tumors.\nMETHODS: Between January 1998 and December 2007, 131 consecutive patients underwent operative resection for Klatskin tumor at Tianjin Medical University General Hospital, Tianjin, China. Clinicopathological data were analyzed to assess their impact on survival.\nRESULTS: The overall 3- and 5-year survival rates were 46% and 22%, respectively. Median overall survival for the entire cohort was 35 months. Survival increased progressively between 1998 and 2007. Preoperative biliary drainage represents a safe strategy before hepatectomy for hilar cholangiocarcinoma in patients with jaundice. Patients who underwent liver resection achieved significantly higher R0 rates than those undergoing biliary resection only. Preoperative total bilirubin level, lymph node metastasis and degree of radicality (R1 and 2 vs R0) were found to be independent factors that negatively affected overall survival.\nCONCLUSIONS: Surgical resection remains the mainstay of treatment for hilar cholangiocarcinoma. Development in surgical equipment, techniques, and perioperative management have increased long-term survival after curative liver resection, despite the more aggressive surgical procedures that are being performed.","container-title":"Tumori","DOI":"10.1700/1778.19288","ISSN":"2038-2529","issue":"6","journalAbbreviation":"Tumori","language":"eng","note":"PMID: 25688507","page":"e250-256","source":"PubMed","title":"Evolution of surgery for Klatskin tumor demonstrates improved outcome: a single center analysis","title-short":"Evolution of surgery for Klatskin tumor demonstrates improved outcome","volume":"100","author":[{"family":"Yan","given":"Yongjia"},{"family":"Lu","given":"Ning"},{"family":"Tian","given":"Weijun"},{"family":"Liu","given":"Tong"}],"issued":{"date-parts":[["2014"]]}}}],"schema":"https://github.com/citation-style-language/schema/raw/master/csl-citation.json"} </w:instrText>
      </w:r>
      <w:r>
        <w:rPr>
          <w:lang w:val="es-EC"/>
        </w:rPr>
        <w:fldChar w:fldCharType="separate"/>
      </w:r>
      <w:r w:rsidRPr="00D8748A">
        <w:rPr>
          <w:lang w:val="es-EC"/>
        </w:rPr>
        <w:t>(5,23)</w:t>
      </w:r>
      <w:r>
        <w:rPr>
          <w:lang w:val="es-EC"/>
        </w:rPr>
        <w:fldChar w:fldCharType="end"/>
      </w:r>
      <w:r w:rsidRPr="006F7253">
        <w:rPr>
          <w:lang w:val="es-EC"/>
        </w:rPr>
        <w:t xml:space="preserve">. La resección estándar incluye una hepatectomía extendida o </w:t>
      </w:r>
      <w:proofErr w:type="spellStart"/>
      <w:r w:rsidRPr="006F7253">
        <w:rPr>
          <w:lang w:val="es-EC"/>
        </w:rPr>
        <w:t>hemihepatectomía</w:t>
      </w:r>
      <w:proofErr w:type="spellEnd"/>
      <w:r w:rsidRPr="006F7253">
        <w:rPr>
          <w:lang w:val="es-EC"/>
        </w:rPr>
        <w:t xml:space="preserve"> con resección del conducto biliar y linfadenectomía, mientras que la escisión caudada puede mejorar las tasas de márgenes negativos sin aumentar la morbilidad</w:t>
      </w:r>
      <w:r>
        <w:rPr>
          <w:lang w:val="es-EC"/>
        </w:rPr>
        <w:t xml:space="preserve"> </w:t>
      </w:r>
      <w:r>
        <w:rPr>
          <w:lang w:val="es-EC"/>
        </w:rPr>
        <w:fldChar w:fldCharType="begin"/>
      </w:r>
      <w:r>
        <w:rPr>
          <w:lang w:val="es-EC"/>
        </w:rPr>
        <w:instrText xml:space="preserve"> ADDIN ZOTERO_ITEM CSL_CITATION {"citationID":"M6xtKySR","properties":{"formattedCitation":"(24,25)","plainCitation":"(24,25)","noteIndex":0},"citationItems":[{"id":1298,"uris":["http://zotero.org/users/local/fEmwAemv/items/T9VIQE39"],"itemData":{"id":1298,"type":"article-journal","abstract":"Simple Summary\nPerihilar cholangiocarcinoma is a rare disease with generally poor outcomes. Complete surgical resection remains the only chance at long-term survival. Unfortunately, most patients present with advanced, unresectable disease. Advancements in surgical technique, improved risk stratification and patient selection, and optimization of perioperative therapy have expanded the cohort of patients eligible for surgical resection. Refinement of neoadjuvant chemoradiation therapy protocols has improved outcomes after liver transplantation. Artificial intelligence to stratify patients relative to prognosis and the implementation of minimally invasive techniques, while still in the early phases of adoption and implementation, are promising areas of ongoing investigation. In this article, we discuss the current surgical management of perihilar cholangiocarcinoma.\n\nAbstract\nCholangiocarcinoma (CCA) represents nearly 15% of all primary liver cancers and 2% of all cancer-related deaths worldwide. Perihilar cholangiocarcinoma (pCCA) accounts for 50–60% of all CCA. First described in 1965, pCCAs arise between the second-order bile ducts and the insertion of the cystic duct into the common bile duct. CCA typically has an insidious onset and commonly presents with advanced, unresectable disease. Complete surgical resection is technically challenging, as tumor proximity to the structures of the central liver often necessitates an extended hepatectomy to achieve negative margins. Intraoperative frozen section can aid in assuring negative margins and complete resection. Portal lymphadenectomy provides important prognostic and staging information. In specialized centers, vascular resection and reconstruction can be performed to achieve negative margins in appropriately selected patients. In addition, minimally invasive surgical techniques (e.g., robotic surgery) are safe, feasible, and provide equivalent short-term oncologic outcomes. Neoadjuvant chemoradiation therapy followed by liver transplantation provides a potentially curative option for patients with unresectable disease. New trials are needed to investigate novel chemotherapies, immunotherapies, and targeted therapies to better control systemic disease in the adjuvant setting and, potentially, downstage disease in the neoadjuvant setting.","container-title":"Cancers","DOI":"10.3390/cancers14092208","ISSN":"2072-6694","issue":"9","journalAbbreviation":"Cancers (Basel)","note":"PMID: 35565335\nPMCID: PMC9104954","page":"2208","source":"PubMed Central","title":"Current Perspectives on the Surgical Management of Perihilar Cholangiocarcinoma","volume":"14","author":[{"family":"Hewitt","given":"D. Brock"},{"family":"Brown","given":"Zachary J."},{"family":"Pawlik","given":"Timothy M."}],"issued":{"date-parts":[["2022",4,28]]}}},{"id":1299,"uris":["http://zotero.org/users/local/fEmwAemv/items/E4LJP8XP"],"itemData":{"id":1299,"type":"article-journal","abstract":"Cholangiocarcinoma (CC) is the second most common type of primary liver cancer after hepatocellular carcinoma. Surgical resection is considered the only curative treatment for CC. In general, laparoscopic liver surgery (LLS) is associated with improved short-term outcomes without compromising the long-term oncological outcome. However, the role of LLS in the treatment of CC is not yet well established. In addition, CC may arise in any tract of the biliary tree, thus requiring different types of treatment, including pancreatectomies and extrahepatic bile duct resections. This review presents and discusses the state of the art in the laparoscopic and robotic surgical treatment of all types of CC. An electronic search was performed to identify all studies dealing with laparoscopic or robotic surgery and cholangiocarcinoma. Laparoscopic resection in patients with intrahepatic CC (ICC) is feasible and safe. Regarding oncologic adequacy, as R0 resections, depth of margins, and long-term overall and disease-free survival, laparoscopy is comparable to open procedures for ICC. An adequate patient selection is required to obtain optimal results. Use of laparoscopy in perihilar CC (PHC) has not gained popularity. Further studies are still needed to confirm the benefit of this approach over conventional surgery for PHC. Laparoscopic pancreaticoduodenectomy for distal CC (DCC) represents one of the most advanced abdominal operations owing to the necessity of a complex dissection and reconstruction and has also had small widespread so far. Minimally invasive surgery seems feasible and safe especially for ICC. Laparoscopy for PHC is technically challenging notably for the caudate lobectomy. Not least as for the LLR, the robotic approach for DCC appears technically achievable in selected patients.","container-title":"European Journal of Surgical Oncology: The Journal of the European Society of Surgical Oncology and the British Association of Surgical Oncology","DOI":"10.1016/j.ejso.2017.02.012","ISSN":"1532-2157","issue":"9","journalAbbreviation":"Eur J Surg Oncol","language":"eng","note":"PMID: 28292628","page":"1617-1621","source":"PubMed","title":"The role of minimally invasive surgery in the treatment of cholangiocarcinoma","volume":"43","author":[{"family":"Levi Sandri","given":"G. B."},{"family":"Spoletini","given":"G."},{"family":"Mascianà","given":"G."},{"family":"Colasanti","given":"M."},{"family":"Lepiane","given":"P."},{"family":"Vennarecci","given":"G."},{"family":"D'Andrea","given":"V."},{"family":"Ettorre","given":"G. M."}],"issued":{"date-parts":[["2017",9]]}}}],"schema":"https://github.com/citation-style-language/schema/raw/master/csl-citation.json"} </w:instrText>
      </w:r>
      <w:r>
        <w:rPr>
          <w:lang w:val="es-EC"/>
        </w:rPr>
        <w:fldChar w:fldCharType="separate"/>
      </w:r>
      <w:r w:rsidRPr="00EF692F">
        <w:rPr>
          <w:lang w:val="es-EC"/>
        </w:rPr>
        <w:t>(24,25)</w:t>
      </w:r>
      <w:r>
        <w:rPr>
          <w:lang w:val="es-EC"/>
        </w:rPr>
        <w:fldChar w:fldCharType="end"/>
      </w:r>
      <w:r w:rsidRPr="00134224">
        <w:rPr>
          <w:lang w:val="es-EC"/>
        </w:rPr>
        <w:t>.</w:t>
      </w:r>
      <w:r>
        <w:rPr>
          <w:lang w:val="es-EC"/>
        </w:rPr>
        <w:t xml:space="preserve"> </w:t>
      </w:r>
      <w:r w:rsidRPr="006F7253">
        <w:rPr>
          <w:lang w:val="es-EC"/>
        </w:rPr>
        <w:t>Además, factores como la metástasis ganglionar y niveles elevados de bilirrubina preoperatoria están asociados con un pronóstico desfavorable, lo que subraya la necesidad de una evaluación preoperatoria exhaustiva para maximizar las tasas de supervivencia postoperatoria</w:t>
      </w:r>
      <w:r>
        <w:rPr>
          <w:lang w:val="es-EC"/>
        </w:rPr>
        <w:t xml:space="preserve"> </w:t>
      </w:r>
      <w:r>
        <w:rPr>
          <w:lang w:val="es-EC"/>
        </w:rPr>
        <w:fldChar w:fldCharType="begin"/>
      </w:r>
      <w:r>
        <w:rPr>
          <w:lang w:val="es-EC"/>
        </w:rPr>
        <w:instrText xml:space="preserve"> ADDIN ZOTERO_ITEM CSL_CITATION {"citationID":"klqoEQnL","properties":{"formattedCitation":"(26)","plainCitation":"(26)","noteIndex":0},"citationItems":[{"id":1296,"uris":["http://zotero.org/users/local/fEmwAemv/items/BRM23D6H"],"itemData":{"id":1296,"type":"article-journal","abstract":"Data on prognostic factors associated with outcome following resection of perihilar cholangiocarcinoma vary. We sought to define and characterize current available evidence on prognostic factors associated with perihilar cholangiocarcinoma after resection. The PubMed, Embase, and Cochrane library were systematically searched for relevant studies published before December 2019. Prognostic factors were identified from multivariate regression analyses in studies. Only high-quality studies were included (Newcastle–Ottawa Scale &gt; 6 stars). A total of 45 studies involving 7338 patients were analyzed. The meta-analysis demonstrated that serum bilirubin levels (hazard ratio: 1.76, 95% confidence interval: 1.27–2.44), serum CA19-9 levels (hazard ratio: 1.32, 95% confidence interval: 1.05–1.65), tumor size (hazard ratio: 1.27, 95% confidence interval: 1.04–1.55), major vascular involvement (hazard ratio: 1.61, 95% confidence interval: 1.09–2.38), distance metastasis (hazard ratio: 17.60, 95% confidence interval: 2.01–154.09), perioperative blood transfusion (hazard ratio: 1.36, 95% confidence interval: 1.15–1.62), T-stage (hazard ratio: 1.96, 95% confidence interval: 1.47–2.61), lymph node metastasis (hazard ratio: 2.06, 1.83–2.31), resection margin status (hazard ratio: 2.34, 95% confidence interval: 1.89–2.89), not-well histology differentiation (hazard ratio: 2.03, 95% confidence interval: 1.69–2.44), perineural invasion (hazard ratio: 2.37, 95% confidence interval: 1.59–3.55), and lymphovascular invasion (hazard ratio: 1.41, 95% confidence interval: 1.15–1.73) were prognostic factors for poorer overall survival. Adjuvant chemotherapy (hazard ratio: 0.37, 95% confidence interval: 0.25–0.55) had a positive effect on prolonged overall survival. In addition, positive resection margin status (hazard ratio: 1.96, 95% confidence interval: 1.47–2.61) and lymph node metastasis (hazard ratio: 2.06, 95% confidence interval: 1.83–2.31) were associated with poorer disease-free survival. The prognostic factors identified in the present meta-analysis can be used to characterize patients in clinical practice and enrich prognostic tools, which could be included in future trial designs and generate hypotheses to be tested in future research to promote personalized treatment.","container-title":"Therapeutic Advances in Gastrointestinal Endoscopy","DOI":"10.1177/2631774521993065","ISSN":"2631-7745","journalAbbreviation":"Ther Adv Gastrointest Endosc","note":"PMID: 33629062\nPMCID: PMC7882763","page":"2631774521993065","source":"PubMed Central","title":"Prognostic factors of resectable perihilar cholangiocarcinoma: a systematic review and meta-analysis of high-quality studies","title-short":"Prognostic factors of resectable perihilar cholangiocarcinoma","volume":"14","author":[{"family":"Liang","given":"Lei"},{"family":"Li","given":"Chao"},{"family":"Jia","given":"Hang-Dong"},{"family":"Diao","given":"Yong-Kang"},{"family":"Xing","given":"Hao"},{"family":"Pawlik","given":"Timothy M."},{"family":"Lau","given":"Wan Yee"},{"family":"Shen","given":"Feng"},{"family":"Huang","given":"Dong-Sheng"},{"family":"Zhang","given":"Cheng-Wu"},{"family":"Yang","given":"Tian"}],"issued":{"date-parts":[["2021",2,10]]}}}],"schema":"https://github.com/citation-style-language/schema/raw/master/csl-citation.json"} </w:instrText>
      </w:r>
      <w:r>
        <w:rPr>
          <w:lang w:val="es-EC"/>
        </w:rPr>
        <w:fldChar w:fldCharType="separate"/>
      </w:r>
      <w:r w:rsidRPr="00D8748A">
        <w:rPr>
          <w:lang w:val="es-EC"/>
        </w:rPr>
        <w:t>(26)</w:t>
      </w:r>
      <w:r>
        <w:rPr>
          <w:lang w:val="es-EC"/>
        </w:rPr>
        <w:fldChar w:fldCharType="end"/>
      </w:r>
      <w:r w:rsidRPr="00134224">
        <w:rPr>
          <w:lang w:val="es-EC"/>
        </w:rPr>
        <w:t>.</w:t>
      </w:r>
      <w:r w:rsidR="00797772">
        <w:rPr>
          <w:lang w:val="es-EC"/>
        </w:rPr>
        <w:t>´</w:t>
      </w:r>
    </w:p>
    <w:p w14:paraId="11460AC1" w14:textId="77777777" w:rsidR="00797772" w:rsidRDefault="00797772" w:rsidP="00797772">
      <w:pPr>
        <w:spacing w:line="360" w:lineRule="auto"/>
        <w:jc w:val="both"/>
        <w:rPr>
          <w:lang w:val="es-EC"/>
        </w:rPr>
      </w:pPr>
    </w:p>
    <w:p w14:paraId="0B122A18" w14:textId="29589FC4" w:rsidR="00731324" w:rsidRDefault="00A81D4F" w:rsidP="00797772">
      <w:pPr>
        <w:spacing w:line="360" w:lineRule="auto"/>
        <w:jc w:val="both"/>
        <w:rPr>
          <w:lang w:val="es-EC"/>
        </w:rPr>
      </w:pPr>
      <w:r w:rsidRPr="005F35C7">
        <w:rPr>
          <w:lang w:val="es-EC"/>
        </w:rPr>
        <w:t>Algunos autores también han propuesto protocolos neoadyuvantes para reducir la estadificación tumoral y mejorar la resecabilidad del tumor, así como para disminuir el riesgo de recidiva local</w:t>
      </w:r>
      <w:r>
        <w:rPr>
          <w:lang w:val="es-EC"/>
        </w:rPr>
        <w:t>.</w:t>
      </w:r>
      <w:r>
        <w:rPr>
          <w:lang w:val="es-EC"/>
        </w:rPr>
        <w:fldChar w:fldCharType="begin"/>
      </w:r>
      <w:r>
        <w:rPr>
          <w:lang w:val="es-EC"/>
        </w:rPr>
        <w:instrText xml:space="preserve"> ADDIN ZOTERO_ITEM CSL_CITATION {"citationID":"HCVXkuea","properties":{"formattedCitation":"(10)","plainCitation":"(10)","noteIndex":0},"citationItems":[{"id":1311,"uris":["http://zotero.org/users/local/fEmwAemv/items/UPG4LU2H"],"itemData":{"id":1311,"type":"article-journal","abstract":"The operative treatment combined with preoperative biliary drainage (PBD) has been established as a safe Klatskin tumor (KT) treatment strategy. However, there has always been a dispute for the preferred technique for PBD technique. This meta-analysis was conducted to compare the biliary drainage-related cholangitis, pancreatitis, hemorrhage, and the success rates of palliative relief of cholestasis between percutaneous transhepatic biliary drainage (PTBD) and endoscopic biliary drainage (EBD), to identify the best technique in the management of KT.PubMed, EMBASE, and Web of Science were searched systematically for prospective or retrospective studies reporting the biliary drainage-related cholangitis, pancreatitis, hemorrhage, and the success rates of palliative relief of cholestasis in patients with KT. A meta-analysis was performed, using the fixed or random-effect model, with Review Manager 5.3.PTBD was associated with lower risk of cholangitis (risk ratio [RR] = 0.49, 95% confidence interval [CI]: 0.36-0.67; P &lt; .00001), particularly in patients with Bismuth-Corlette type II, III, IV KT (RR = 0.50, 95% CI: 0.33-0.77; P = .05). Compared with EBD, PTBD was also associated with a lower risk of pancreatitis (RR = 0.35, 95% CI: 0.17-0.69; P = 0.003) and with higher successful rates of palliative relief of cholestasis (RR = 1.20, 95% CI: 1.10-1.31; P &lt; .0001). The incidence of hemorrhage was similar in these 2 groups (RR 1.29, 95% CI: 0.51-3.27; P = .59). The risk of biliary drainage-related cholangitis (RR = 1.96, 95% CI: 0.96-4.01; P = .06) and pancreatitis (RR = 1.62, 95% CI: 0.76-3.47; P = .21) was similar between endoscopic nasobiliary drainage groups and biliary stenting.In patients with type II or type III or IV KT who need to have PBD, PTBD should be performed as an initial method of biliary drainage in terms of reducing the incidence of procedure related cholangitis, pancreatitis, and improving the rates of palliative relief of cholestasis. Well-conducted randomized controlled trials with a universial criterion for PBD are required to confirm these findings.","container-title":"Medicine","DOI":"10.1097/MD.0000000000008372","ISSN":"1536-5964","issue":"43","journalAbbreviation":"Medicine (Baltimore)","language":"eng","note":"PMID: 29069029\nPMCID: PMC5671862","page":"e8372","source":"PubMed","title":"Best option for preoperative biliary drainage in Klatskin tumor: A systematic review and meta-analysis","title-short":"Best option for preoperative biliary drainage in Klatskin tumor","volume":"96","author":[{"family":"Tang","given":"Zengwei"},{"family":"Yang","given":"Yuan"},{"family":"Meng","given":"Wenbo"},{"family":"Li","given":"Xun"}],"issued":{"date-parts":[["2017",10]]}}}],"schema":"https://github.com/citation-style-language/schema/raw/master/csl-citation.json"} </w:instrText>
      </w:r>
      <w:r>
        <w:rPr>
          <w:lang w:val="es-EC"/>
        </w:rPr>
        <w:fldChar w:fldCharType="separate"/>
      </w:r>
      <w:r w:rsidRPr="00EF692F">
        <w:rPr>
          <w:lang w:val="es-EC"/>
        </w:rPr>
        <w:t>(10)</w:t>
      </w:r>
      <w:r>
        <w:rPr>
          <w:lang w:val="es-EC"/>
        </w:rPr>
        <w:fldChar w:fldCharType="end"/>
      </w:r>
      <w:r w:rsidRPr="004F36EC">
        <w:rPr>
          <w:lang w:val="es-EC"/>
        </w:rPr>
        <w:t xml:space="preserve">. </w:t>
      </w:r>
      <w:r w:rsidRPr="005F35C7">
        <w:rPr>
          <w:lang w:val="es-EC"/>
        </w:rPr>
        <w:t>Actualmente, no existen ensayos que demuestren beneficios claros de la radioterapia o quimioterapia; aunque muchos pacientes han recibido tratamiento radioterapéutico, aquellos sometidos a cirugía han mostrado mejores resultados.</w:t>
      </w:r>
    </w:p>
    <w:p w14:paraId="47F5FD3E" w14:textId="420C8DB1" w:rsidR="003376FF" w:rsidRDefault="003376FF" w:rsidP="00797772">
      <w:pPr>
        <w:spacing w:line="360" w:lineRule="auto"/>
        <w:jc w:val="both"/>
        <w:rPr>
          <w:lang w:val="es-EC"/>
        </w:rPr>
      </w:pPr>
    </w:p>
    <w:p w14:paraId="76A497CA" w14:textId="6C56B5A7" w:rsidR="003376FF" w:rsidRDefault="003376FF" w:rsidP="00797772">
      <w:pPr>
        <w:spacing w:line="360" w:lineRule="auto"/>
        <w:jc w:val="both"/>
        <w:rPr>
          <w:lang w:val="es-EC"/>
        </w:rPr>
      </w:pPr>
    </w:p>
    <w:p w14:paraId="5583AC72" w14:textId="5DDF1AA2" w:rsidR="003376FF" w:rsidRDefault="003376FF" w:rsidP="00797772">
      <w:pPr>
        <w:spacing w:line="360" w:lineRule="auto"/>
        <w:jc w:val="both"/>
        <w:rPr>
          <w:lang w:val="es-EC"/>
        </w:rPr>
      </w:pPr>
    </w:p>
    <w:p w14:paraId="530D9BE8" w14:textId="5998E9FF" w:rsidR="003376FF" w:rsidRDefault="003376FF" w:rsidP="00797772">
      <w:pPr>
        <w:spacing w:line="360" w:lineRule="auto"/>
        <w:jc w:val="both"/>
        <w:rPr>
          <w:lang w:val="es-EC"/>
        </w:rPr>
      </w:pPr>
    </w:p>
    <w:p w14:paraId="5A55C2A9" w14:textId="1FA63AAC" w:rsidR="003376FF" w:rsidRDefault="003376FF" w:rsidP="00797772">
      <w:pPr>
        <w:spacing w:line="360" w:lineRule="auto"/>
        <w:jc w:val="both"/>
        <w:rPr>
          <w:lang w:val="es-EC"/>
        </w:rPr>
      </w:pPr>
    </w:p>
    <w:p w14:paraId="47259E3E" w14:textId="17BF98E2" w:rsidR="003376FF" w:rsidRDefault="003376FF" w:rsidP="00797772">
      <w:pPr>
        <w:spacing w:line="360" w:lineRule="auto"/>
        <w:jc w:val="both"/>
        <w:rPr>
          <w:lang w:val="es-EC"/>
        </w:rPr>
      </w:pPr>
    </w:p>
    <w:p w14:paraId="2C58D292" w14:textId="322663D3" w:rsidR="003376FF" w:rsidRDefault="003376FF" w:rsidP="00797772">
      <w:pPr>
        <w:spacing w:line="360" w:lineRule="auto"/>
        <w:jc w:val="both"/>
        <w:rPr>
          <w:lang w:val="es-EC"/>
        </w:rPr>
      </w:pPr>
    </w:p>
    <w:p w14:paraId="05D060CF" w14:textId="10C67152" w:rsidR="003376FF" w:rsidRDefault="003376FF" w:rsidP="00797772">
      <w:pPr>
        <w:spacing w:line="360" w:lineRule="auto"/>
        <w:jc w:val="both"/>
        <w:rPr>
          <w:lang w:val="es-EC"/>
        </w:rPr>
      </w:pPr>
    </w:p>
    <w:p w14:paraId="27F6223E" w14:textId="1B70CFD1" w:rsidR="003376FF" w:rsidRDefault="003376FF" w:rsidP="00797772">
      <w:pPr>
        <w:spacing w:line="360" w:lineRule="auto"/>
        <w:jc w:val="both"/>
        <w:rPr>
          <w:lang w:val="es-EC"/>
        </w:rPr>
      </w:pPr>
    </w:p>
    <w:p w14:paraId="51E1424B" w14:textId="67E22860" w:rsidR="003376FF" w:rsidRDefault="003376FF" w:rsidP="00797772">
      <w:pPr>
        <w:spacing w:line="360" w:lineRule="auto"/>
        <w:jc w:val="both"/>
        <w:rPr>
          <w:lang w:val="es-EC"/>
        </w:rPr>
      </w:pPr>
    </w:p>
    <w:p w14:paraId="6A33D87E" w14:textId="7866C0B4" w:rsidR="003376FF" w:rsidRDefault="003376FF" w:rsidP="00797772">
      <w:pPr>
        <w:spacing w:line="360" w:lineRule="auto"/>
        <w:jc w:val="both"/>
        <w:rPr>
          <w:lang w:val="es-EC"/>
        </w:rPr>
      </w:pPr>
    </w:p>
    <w:p w14:paraId="18FBA285" w14:textId="61303A2B" w:rsidR="003376FF" w:rsidRDefault="003376FF" w:rsidP="00797772">
      <w:pPr>
        <w:spacing w:line="360" w:lineRule="auto"/>
        <w:jc w:val="both"/>
        <w:rPr>
          <w:lang w:val="es-EC"/>
        </w:rPr>
      </w:pPr>
    </w:p>
    <w:p w14:paraId="12346D93" w14:textId="6F909A80" w:rsidR="003376FF" w:rsidRDefault="003376FF" w:rsidP="00797772">
      <w:pPr>
        <w:spacing w:line="360" w:lineRule="auto"/>
        <w:jc w:val="both"/>
        <w:rPr>
          <w:lang w:val="es-EC"/>
        </w:rPr>
      </w:pPr>
    </w:p>
    <w:bookmarkEnd w:id="0"/>
    <w:p w14:paraId="3D40BFD6" w14:textId="76469206" w:rsidR="00F24150" w:rsidRPr="00F24150" w:rsidRDefault="00F24150" w:rsidP="00F24150">
      <w:pPr>
        <w:tabs>
          <w:tab w:val="left" w:pos="800"/>
        </w:tabs>
        <w:spacing w:line="360" w:lineRule="auto"/>
        <w:jc w:val="both"/>
        <w:rPr>
          <w:lang w:val="es-EC"/>
        </w:rPr>
      </w:pPr>
      <w:r>
        <w:rPr>
          <w:lang w:val="es-EC"/>
        </w:rPr>
        <w:tab/>
      </w:r>
    </w:p>
    <w:p w14:paraId="5157B762" w14:textId="08A9D4DD" w:rsidR="00F347B6" w:rsidRPr="0041381A" w:rsidRDefault="00F24150" w:rsidP="0041381A">
      <w:pPr>
        <w:pStyle w:val="Prrafodelista"/>
        <w:numPr>
          <w:ilvl w:val="0"/>
          <w:numId w:val="10"/>
        </w:numPr>
        <w:spacing w:line="480" w:lineRule="auto"/>
        <w:rPr>
          <w:rFonts w:asciiTheme="minorHAnsi" w:hAnsiTheme="minorHAnsi" w:cstheme="minorHAnsi"/>
          <w:b/>
          <w:bCs/>
          <w:shd w:val="pct15" w:color="auto" w:fill="FFFFFF"/>
        </w:rPr>
      </w:pPr>
      <w:r w:rsidRPr="002813EF">
        <w:rPr>
          <w:rFonts w:asciiTheme="minorHAnsi" w:hAnsiTheme="minorHAnsi" w:cstheme="minorHAnsi"/>
          <w:noProof/>
        </w:rPr>
        <w:lastRenderedPageBreak/>
        <w:drawing>
          <wp:anchor distT="0" distB="0" distL="0" distR="0" simplePos="0" relativeHeight="251739136" behindDoc="1" locked="0" layoutInCell="1" allowOverlap="1" wp14:anchorId="49930CAD" wp14:editId="20E0928F">
            <wp:simplePos x="0" y="0"/>
            <wp:positionH relativeFrom="page">
              <wp:posOffset>575733</wp:posOffset>
            </wp:positionH>
            <wp:positionV relativeFrom="margin">
              <wp:align>bottom</wp:align>
            </wp:positionV>
            <wp:extent cx="6416040" cy="9890336"/>
            <wp:effectExtent l="0" t="0" r="3810" b="0"/>
            <wp:wrapNone/>
            <wp:docPr id="4" name="Imagen 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416040" cy="9890336"/>
                    </a:xfrm>
                    <a:prstGeom prst="rect">
                      <a:avLst/>
                    </a:prstGeom>
                  </pic:spPr>
                </pic:pic>
              </a:graphicData>
            </a:graphic>
            <wp14:sizeRelH relativeFrom="margin">
              <wp14:pctWidth>0</wp14:pctWidth>
            </wp14:sizeRelH>
            <wp14:sizeRelV relativeFrom="margin">
              <wp14:pctHeight>0</wp14:pctHeight>
            </wp14:sizeRelV>
          </wp:anchor>
        </w:drawing>
      </w:r>
      <w:r w:rsidR="00F347B6" w:rsidRPr="0041381A">
        <w:rPr>
          <w:rFonts w:asciiTheme="minorHAnsi" w:hAnsiTheme="minorHAnsi" w:cstheme="minorHAnsi"/>
          <w:b/>
          <w:bCs/>
          <w:shd w:val="pct15" w:color="auto" w:fill="FFFFFF"/>
        </w:rPr>
        <w:t>CONCLUSIONES:</w:t>
      </w:r>
      <w:r w:rsidRPr="00F24150">
        <w:rPr>
          <w:rFonts w:asciiTheme="minorHAnsi" w:hAnsiTheme="minorHAnsi" w:cstheme="minorHAnsi"/>
          <w:noProof/>
        </w:rPr>
        <w:t xml:space="preserve"> </w:t>
      </w:r>
    </w:p>
    <w:p w14:paraId="0659075C" w14:textId="724AEFD1" w:rsidR="003376FF" w:rsidRDefault="00A81D4F" w:rsidP="00F24150">
      <w:pPr>
        <w:spacing w:after="120" w:line="360" w:lineRule="auto"/>
        <w:jc w:val="both"/>
        <w:rPr>
          <w:lang w:val="es-EC"/>
        </w:rPr>
      </w:pPr>
      <w:r w:rsidRPr="004F36EC">
        <w:rPr>
          <w:lang w:val="es-EC"/>
        </w:rPr>
        <w:t xml:space="preserve">En conclusión, los tumores de </w:t>
      </w:r>
      <w:proofErr w:type="spellStart"/>
      <w:r w:rsidRPr="004F36EC">
        <w:rPr>
          <w:lang w:val="es-EC"/>
        </w:rPr>
        <w:t>Klatskin</w:t>
      </w:r>
      <w:proofErr w:type="spellEnd"/>
      <w:r w:rsidRPr="004F36EC">
        <w:rPr>
          <w:lang w:val="es-EC"/>
        </w:rPr>
        <w:t>, o CCA hiliares, son tumores gastrointestinales poco frecuentes</w:t>
      </w:r>
      <w:r>
        <w:rPr>
          <w:lang w:val="es-EC"/>
        </w:rPr>
        <w:t>.</w:t>
      </w:r>
      <w:r w:rsidRPr="004F36EC">
        <w:rPr>
          <w:lang w:val="es-EC"/>
        </w:rPr>
        <w:t xml:space="preserve"> La mayoría de estos tumores se diagnostican en estadios avanzados con metástasis. La cirugía se considera la mejor modalidad de tratamiento para estos tumores. </w:t>
      </w:r>
      <w:r w:rsidRPr="006F7253">
        <w:rPr>
          <w:lang w:val="es-EC"/>
        </w:rPr>
        <w:t xml:space="preserve">El pronóstico del tumor de </w:t>
      </w:r>
      <w:r>
        <w:rPr>
          <w:lang w:val="es-EC"/>
        </w:rPr>
        <w:t>(H-CCC)</w:t>
      </w:r>
      <w:r w:rsidRPr="006F7253">
        <w:rPr>
          <w:lang w:val="es-EC"/>
        </w:rPr>
        <w:t xml:space="preserve">, o colangiocarcinoma hiliar, es generalmente desfavorable debido a su naturaleza agresiva y la dificultad para obtener márgenes negativos durante la resección quirúrgica. Aunque la resección completa con márgenes negativos (R0) es la mejor opción para mejorar la supervivencia a largo plazo, menos del 40% de los pacientes presentan enfermedad resecable al diagnóstico, y casi el 50% son irresecables durante la exploración quirúrgica. La supervivencia global a cinco años puede alcanzar hasta el 45% en aquellos que logran una resección R0, en comparación con tasas de solo 0-23% para resecciones con márgenes positivos (R1 o R2). El tratamiento quirúrgico es complejo y requiere habilidades técnicas avanzadas, así como un diagnóstico preoperatorio preciso. Además, el drenaje biliar preoperatorio y los protocolos neoadyuvantes pueden mejorar los resultados al optimizar la función hepática y aumentar la resecabilidad del tumor. A pesar de los avances en el manejo quirúrgico, el pronóstico sigue siendo sombrío debido a diversos factores </w:t>
      </w:r>
      <w:proofErr w:type="spellStart"/>
      <w:r w:rsidRPr="006F7253">
        <w:rPr>
          <w:lang w:val="es-EC"/>
        </w:rPr>
        <w:t>clinicopatológicos</w:t>
      </w:r>
      <w:proofErr w:type="spellEnd"/>
      <w:r w:rsidRPr="006F7253">
        <w:rPr>
          <w:lang w:val="es-EC"/>
        </w:rPr>
        <w:t xml:space="preserve"> que deben ser cuidadosamente considerados para maximizar las tasas de supervivencia postoperatoria</w:t>
      </w:r>
      <w:r w:rsidR="0041381A">
        <w:rPr>
          <w:lang w:val="es-EC"/>
        </w:rPr>
        <w:t>.</w:t>
      </w:r>
    </w:p>
    <w:p w14:paraId="3FDF255A" w14:textId="77777777" w:rsidR="00F24150" w:rsidRDefault="00F24150" w:rsidP="00F24150">
      <w:pPr>
        <w:spacing w:after="120" w:line="360" w:lineRule="auto"/>
        <w:jc w:val="both"/>
        <w:rPr>
          <w:lang w:val="es-EC"/>
        </w:rPr>
      </w:pPr>
    </w:p>
    <w:p w14:paraId="59F612ED" w14:textId="12DF49F0" w:rsidR="00A81D4F" w:rsidRPr="003376FF" w:rsidRDefault="00A81D4F" w:rsidP="003376FF">
      <w:pPr>
        <w:pStyle w:val="Prrafodelista"/>
        <w:numPr>
          <w:ilvl w:val="0"/>
          <w:numId w:val="10"/>
        </w:numPr>
        <w:spacing w:after="120" w:line="360" w:lineRule="auto"/>
        <w:rPr>
          <w:b/>
          <w:bCs/>
          <w:lang w:val="es-EC"/>
        </w:rPr>
      </w:pPr>
      <w:r w:rsidRPr="003376FF">
        <w:rPr>
          <w:b/>
          <w:bCs/>
          <w:lang w:val="es-EC"/>
        </w:rPr>
        <w:t>BIBLIOGRAFIA</w:t>
      </w:r>
    </w:p>
    <w:p w14:paraId="383F9275" w14:textId="79865A7B" w:rsidR="00A81D4F" w:rsidRPr="00A81D4F" w:rsidRDefault="00A81D4F" w:rsidP="00322B2B">
      <w:pPr>
        <w:ind w:left="360"/>
        <w:jc w:val="both"/>
        <w:rPr>
          <w:lang w:val="en-US"/>
        </w:rPr>
      </w:pPr>
      <w:r w:rsidRPr="00A81D4F">
        <w:rPr>
          <w:lang w:val="es-EC"/>
        </w:rPr>
        <w:t xml:space="preserve">1.Khan AS, </w:t>
      </w:r>
      <w:proofErr w:type="spellStart"/>
      <w:r w:rsidRPr="00A81D4F">
        <w:rPr>
          <w:lang w:val="es-EC"/>
        </w:rPr>
        <w:t>Dageforde</w:t>
      </w:r>
      <w:proofErr w:type="spellEnd"/>
      <w:r w:rsidRPr="00A81D4F">
        <w:rPr>
          <w:lang w:val="es-EC"/>
        </w:rPr>
        <w:t xml:space="preserve"> LA. </w:t>
      </w:r>
      <w:proofErr w:type="spellStart"/>
      <w:r w:rsidRPr="00A81D4F">
        <w:rPr>
          <w:lang w:val="es-EC"/>
        </w:rPr>
        <w:t>Cholangiocarcinoma</w:t>
      </w:r>
      <w:proofErr w:type="spellEnd"/>
      <w:r w:rsidRPr="00A81D4F">
        <w:rPr>
          <w:lang w:val="es-EC"/>
        </w:rPr>
        <w:t xml:space="preserve">. </w:t>
      </w:r>
      <w:r w:rsidRPr="00A81D4F">
        <w:rPr>
          <w:lang w:val="en-US"/>
        </w:rPr>
        <w:t xml:space="preserve">Surg Clin North Am. </w:t>
      </w:r>
      <w:proofErr w:type="spellStart"/>
      <w:r w:rsidRPr="00A81D4F">
        <w:rPr>
          <w:lang w:val="en-US"/>
        </w:rPr>
        <w:t>abril</w:t>
      </w:r>
      <w:proofErr w:type="spellEnd"/>
      <w:r w:rsidRPr="00A81D4F">
        <w:rPr>
          <w:lang w:val="en-US"/>
        </w:rPr>
        <w:t xml:space="preserve"> de 2019;99(2):315-35. </w:t>
      </w:r>
    </w:p>
    <w:p w14:paraId="79E2643F" w14:textId="324A2515" w:rsidR="00A81D4F" w:rsidRPr="00A81D4F" w:rsidRDefault="00A81D4F" w:rsidP="00322B2B">
      <w:pPr>
        <w:ind w:left="360"/>
        <w:jc w:val="both"/>
        <w:rPr>
          <w:lang w:val="en-US"/>
        </w:rPr>
      </w:pPr>
      <w:r w:rsidRPr="00A81D4F">
        <w:rPr>
          <w:lang w:val="en-US"/>
        </w:rPr>
        <w:t xml:space="preserve">2.Forner A, </w:t>
      </w:r>
      <w:proofErr w:type="spellStart"/>
      <w:r w:rsidRPr="00A81D4F">
        <w:rPr>
          <w:lang w:val="en-US"/>
        </w:rPr>
        <w:t>Vidili</w:t>
      </w:r>
      <w:proofErr w:type="spellEnd"/>
      <w:r w:rsidRPr="00A81D4F">
        <w:rPr>
          <w:lang w:val="en-US"/>
        </w:rPr>
        <w:t xml:space="preserve"> G, Rengo M, </w:t>
      </w:r>
      <w:proofErr w:type="spellStart"/>
      <w:r w:rsidRPr="00A81D4F">
        <w:rPr>
          <w:lang w:val="en-US"/>
        </w:rPr>
        <w:t>Bujanda</w:t>
      </w:r>
      <w:proofErr w:type="spellEnd"/>
      <w:r w:rsidRPr="00A81D4F">
        <w:rPr>
          <w:lang w:val="en-US"/>
        </w:rPr>
        <w:t xml:space="preserve"> L, </w:t>
      </w:r>
      <w:proofErr w:type="spellStart"/>
      <w:r w:rsidRPr="00A81D4F">
        <w:rPr>
          <w:lang w:val="en-US"/>
        </w:rPr>
        <w:t>Ponz-Sarvisé</w:t>
      </w:r>
      <w:proofErr w:type="spellEnd"/>
      <w:r w:rsidRPr="00A81D4F">
        <w:rPr>
          <w:lang w:val="en-US"/>
        </w:rPr>
        <w:t xml:space="preserve"> M, </w:t>
      </w:r>
      <w:proofErr w:type="spellStart"/>
      <w:r w:rsidRPr="00A81D4F">
        <w:rPr>
          <w:lang w:val="en-US"/>
        </w:rPr>
        <w:t>Lamarca</w:t>
      </w:r>
      <w:proofErr w:type="spellEnd"/>
      <w:r w:rsidRPr="00A81D4F">
        <w:rPr>
          <w:lang w:val="en-US"/>
        </w:rPr>
        <w:t xml:space="preserve"> A. Clinical presentation, diagnosis and staging of cholangiocarcinoma. Liver Int Off J Int Assoc Study Liver. mayo de 2019;39 Suppl 1:98-107. </w:t>
      </w:r>
    </w:p>
    <w:p w14:paraId="7D2CCB9B" w14:textId="617D6EF8" w:rsidR="00A81D4F" w:rsidRPr="00A81D4F" w:rsidRDefault="00A81D4F" w:rsidP="00322B2B">
      <w:pPr>
        <w:ind w:left="360"/>
        <w:jc w:val="both"/>
        <w:rPr>
          <w:lang w:val="es-EC"/>
        </w:rPr>
      </w:pPr>
      <w:r w:rsidRPr="00A81D4F">
        <w:rPr>
          <w:lang w:val="en-US"/>
        </w:rPr>
        <w:t xml:space="preserve">3.Elvevi A, </w:t>
      </w:r>
      <w:proofErr w:type="spellStart"/>
      <w:r w:rsidRPr="00A81D4F">
        <w:rPr>
          <w:lang w:val="en-US"/>
        </w:rPr>
        <w:t>Laffusa</w:t>
      </w:r>
      <w:proofErr w:type="spellEnd"/>
      <w:r w:rsidRPr="00A81D4F">
        <w:rPr>
          <w:lang w:val="en-US"/>
        </w:rPr>
        <w:t xml:space="preserve"> A, </w:t>
      </w:r>
      <w:proofErr w:type="spellStart"/>
      <w:r w:rsidRPr="00A81D4F">
        <w:rPr>
          <w:lang w:val="en-US"/>
        </w:rPr>
        <w:t>Scaravaglio</w:t>
      </w:r>
      <w:proofErr w:type="spellEnd"/>
      <w:r w:rsidRPr="00A81D4F">
        <w:rPr>
          <w:lang w:val="en-US"/>
        </w:rPr>
        <w:t xml:space="preserve"> M, Rossi RE, </w:t>
      </w:r>
      <w:proofErr w:type="spellStart"/>
      <w:r w:rsidRPr="00A81D4F">
        <w:rPr>
          <w:lang w:val="en-US"/>
        </w:rPr>
        <w:t>Longarini</w:t>
      </w:r>
      <w:proofErr w:type="spellEnd"/>
      <w:r w:rsidRPr="00A81D4F">
        <w:rPr>
          <w:lang w:val="en-US"/>
        </w:rPr>
        <w:t xml:space="preserve"> R, Stagno AM, et al. Clinical treatment of cholangiocarcinoma: an updated comprehensive review. </w:t>
      </w:r>
      <w:r w:rsidRPr="00A81D4F">
        <w:rPr>
          <w:lang w:val="es-EC"/>
        </w:rPr>
        <w:t xml:space="preserve">Ann </w:t>
      </w:r>
      <w:proofErr w:type="spellStart"/>
      <w:r w:rsidRPr="00A81D4F">
        <w:rPr>
          <w:lang w:val="es-EC"/>
        </w:rPr>
        <w:t>Hepatol</w:t>
      </w:r>
      <w:proofErr w:type="spellEnd"/>
      <w:r w:rsidRPr="00A81D4F">
        <w:rPr>
          <w:lang w:val="es-EC"/>
        </w:rPr>
        <w:t xml:space="preserve">. 2022;27(5):100737. </w:t>
      </w:r>
    </w:p>
    <w:p w14:paraId="3A8BE9ED" w14:textId="2416FFDB" w:rsidR="00A81D4F" w:rsidRPr="00A81D4F" w:rsidRDefault="00A81D4F" w:rsidP="00322B2B">
      <w:pPr>
        <w:ind w:left="360"/>
        <w:jc w:val="both"/>
        <w:rPr>
          <w:lang w:val="en-US"/>
        </w:rPr>
      </w:pPr>
      <w:r w:rsidRPr="00A81D4F">
        <w:rPr>
          <w:lang w:val="es-EC"/>
        </w:rPr>
        <w:t xml:space="preserve">4.Lauterio A, De </w:t>
      </w:r>
      <w:proofErr w:type="spellStart"/>
      <w:r w:rsidRPr="00A81D4F">
        <w:rPr>
          <w:lang w:val="es-EC"/>
        </w:rPr>
        <w:t>Carlis</w:t>
      </w:r>
      <w:proofErr w:type="spellEnd"/>
      <w:r w:rsidRPr="00A81D4F">
        <w:rPr>
          <w:lang w:val="es-EC"/>
        </w:rPr>
        <w:t xml:space="preserve"> R, </w:t>
      </w:r>
      <w:proofErr w:type="spellStart"/>
      <w:r w:rsidRPr="00A81D4F">
        <w:rPr>
          <w:lang w:val="es-EC"/>
        </w:rPr>
        <w:t>Centonze</w:t>
      </w:r>
      <w:proofErr w:type="spellEnd"/>
      <w:r w:rsidRPr="00A81D4F">
        <w:rPr>
          <w:lang w:val="es-EC"/>
        </w:rPr>
        <w:t xml:space="preserve"> L, </w:t>
      </w:r>
      <w:proofErr w:type="spellStart"/>
      <w:r w:rsidRPr="00A81D4F">
        <w:rPr>
          <w:lang w:val="es-EC"/>
        </w:rPr>
        <w:t>Buscemi</w:t>
      </w:r>
      <w:proofErr w:type="spellEnd"/>
      <w:r w:rsidRPr="00A81D4F">
        <w:rPr>
          <w:lang w:val="es-EC"/>
        </w:rPr>
        <w:t xml:space="preserve"> V, </w:t>
      </w:r>
      <w:proofErr w:type="spellStart"/>
      <w:r w:rsidRPr="00A81D4F">
        <w:rPr>
          <w:lang w:val="es-EC"/>
        </w:rPr>
        <w:t>Incarbone</w:t>
      </w:r>
      <w:proofErr w:type="spellEnd"/>
      <w:r w:rsidRPr="00A81D4F">
        <w:rPr>
          <w:lang w:val="es-EC"/>
        </w:rPr>
        <w:t xml:space="preserve"> N, Vella I, et al. </w:t>
      </w:r>
      <w:r w:rsidRPr="00A81D4F">
        <w:rPr>
          <w:lang w:val="en-US"/>
        </w:rPr>
        <w:t xml:space="preserve">Current Surgical Management of Peri-Hilar and Intra-Hepatic Cholangiocarcinoma. Cancers. 21 de </w:t>
      </w:r>
      <w:proofErr w:type="spellStart"/>
      <w:r w:rsidRPr="00A81D4F">
        <w:rPr>
          <w:lang w:val="en-US"/>
        </w:rPr>
        <w:t>julio</w:t>
      </w:r>
      <w:proofErr w:type="spellEnd"/>
      <w:r w:rsidRPr="00A81D4F">
        <w:rPr>
          <w:lang w:val="en-US"/>
        </w:rPr>
        <w:t xml:space="preserve"> de 2021;13(15):3657. </w:t>
      </w:r>
    </w:p>
    <w:p w14:paraId="249A033D" w14:textId="21622D48" w:rsidR="00A81D4F" w:rsidRPr="00A81D4F" w:rsidRDefault="00A81D4F" w:rsidP="00322B2B">
      <w:pPr>
        <w:ind w:left="360"/>
        <w:jc w:val="both"/>
        <w:rPr>
          <w:lang w:val="es-EC"/>
        </w:rPr>
      </w:pPr>
      <w:r w:rsidRPr="00A81D4F">
        <w:rPr>
          <w:lang w:val="en-US"/>
        </w:rPr>
        <w:t xml:space="preserve">5.Nechita VI, </w:t>
      </w:r>
      <w:proofErr w:type="spellStart"/>
      <w:r w:rsidRPr="00A81D4F">
        <w:rPr>
          <w:lang w:val="en-US"/>
        </w:rPr>
        <w:t>Moiş</w:t>
      </w:r>
      <w:proofErr w:type="spellEnd"/>
      <w:r w:rsidRPr="00A81D4F">
        <w:rPr>
          <w:lang w:val="en-US"/>
        </w:rPr>
        <w:t xml:space="preserve"> E, </w:t>
      </w:r>
      <w:proofErr w:type="spellStart"/>
      <w:r w:rsidRPr="00A81D4F">
        <w:rPr>
          <w:lang w:val="en-US"/>
        </w:rPr>
        <w:t>Furcea</w:t>
      </w:r>
      <w:proofErr w:type="spellEnd"/>
      <w:r w:rsidRPr="00A81D4F">
        <w:rPr>
          <w:lang w:val="en-US"/>
        </w:rPr>
        <w:t xml:space="preserve"> L, Nechita MA, Graur F. </w:t>
      </w:r>
      <w:proofErr w:type="spellStart"/>
      <w:r w:rsidRPr="00A81D4F">
        <w:rPr>
          <w:lang w:val="en-US"/>
        </w:rPr>
        <w:t>Klatskin</w:t>
      </w:r>
      <w:proofErr w:type="spellEnd"/>
      <w:r w:rsidRPr="00A81D4F">
        <w:rPr>
          <w:lang w:val="en-US"/>
        </w:rPr>
        <w:t xml:space="preserve"> Tumor: A Survival Analysis According to Tumor Characteristics and Inflammatory Ratios. </w:t>
      </w:r>
      <w:proofErr w:type="spellStart"/>
      <w:r w:rsidRPr="00A81D4F">
        <w:rPr>
          <w:lang w:val="es-EC"/>
        </w:rPr>
        <w:t>Med</w:t>
      </w:r>
      <w:proofErr w:type="spellEnd"/>
      <w:r w:rsidRPr="00A81D4F">
        <w:rPr>
          <w:lang w:val="es-EC"/>
        </w:rPr>
        <w:t xml:space="preserve"> Kaunas </w:t>
      </w:r>
      <w:proofErr w:type="spellStart"/>
      <w:r w:rsidRPr="00A81D4F">
        <w:rPr>
          <w:lang w:val="es-EC"/>
        </w:rPr>
        <w:t>Lith</w:t>
      </w:r>
      <w:proofErr w:type="spellEnd"/>
      <w:r w:rsidRPr="00A81D4F">
        <w:rPr>
          <w:lang w:val="es-EC"/>
        </w:rPr>
        <w:t xml:space="preserve">. 5 de diciembre de 2022;58(12):1788. </w:t>
      </w:r>
    </w:p>
    <w:p w14:paraId="437B0258" w14:textId="4E6FE9E3" w:rsidR="00A81D4F" w:rsidRPr="00A81D4F" w:rsidRDefault="00A81D4F" w:rsidP="00322B2B">
      <w:pPr>
        <w:ind w:left="360"/>
        <w:jc w:val="both"/>
        <w:rPr>
          <w:lang w:val="es-EC"/>
        </w:rPr>
      </w:pPr>
      <w:r w:rsidRPr="00A81D4F">
        <w:rPr>
          <w:lang w:val="es-EC"/>
        </w:rPr>
        <w:t xml:space="preserve">6.Rizvi S, </w:t>
      </w:r>
      <w:proofErr w:type="spellStart"/>
      <w:r w:rsidRPr="00A81D4F">
        <w:rPr>
          <w:lang w:val="es-EC"/>
        </w:rPr>
        <w:t>Gores</w:t>
      </w:r>
      <w:proofErr w:type="spellEnd"/>
      <w:r w:rsidRPr="00A81D4F">
        <w:rPr>
          <w:lang w:val="es-EC"/>
        </w:rPr>
        <w:t xml:space="preserve"> GJ. </w:t>
      </w:r>
      <w:r w:rsidRPr="00A81D4F">
        <w:rPr>
          <w:lang w:val="en-US"/>
        </w:rPr>
        <w:t xml:space="preserve">Pathogenesis, diagnosis, and management of cholangiocarcinoma. </w:t>
      </w:r>
      <w:proofErr w:type="spellStart"/>
      <w:r w:rsidRPr="00A81D4F">
        <w:rPr>
          <w:lang w:val="es-EC"/>
        </w:rPr>
        <w:t>Gastroenterology</w:t>
      </w:r>
      <w:proofErr w:type="spellEnd"/>
      <w:r w:rsidRPr="00A81D4F">
        <w:rPr>
          <w:lang w:val="es-EC"/>
        </w:rPr>
        <w:t xml:space="preserve">. diciembre de 2013;145(6):1215-29. </w:t>
      </w:r>
    </w:p>
    <w:p w14:paraId="0F66C923" w14:textId="7BFC8A8E" w:rsidR="0041381A" w:rsidRPr="00A81D4F" w:rsidRDefault="00A81D4F" w:rsidP="007C5C81">
      <w:pPr>
        <w:ind w:left="360"/>
        <w:jc w:val="both"/>
        <w:rPr>
          <w:lang w:val="es-EC"/>
        </w:rPr>
      </w:pPr>
      <w:r w:rsidRPr="00E64919">
        <w:rPr>
          <w:lang w:val="es-EC"/>
        </w:rPr>
        <w:t xml:space="preserve">7.Molina V, Sampson J, Ferrer J, </w:t>
      </w:r>
      <w:proofErr w:type="spellStart"/>
      <w:r w:rsidRPr="00E64919">
        <w:rPr>
          <w:lang w:val="es-EC"/>
        </w:rPr>
        <w:t>Sanchez-Cabus</w:t>
      </w:r>
      <w:proofErr w:type="spellEnd"/>
      <w:r w:rsidRPr="00E64919">
        <w:rPr>
          <w:lang w:val="es-EC"/>
        </w:rPr>
        <w:t xml:space="preserve"> S, Calatayud D, Pavel MC, et al. </w:t>
      </w:r>
      <w:proofErr w:type="spellStart"/>
      <w:r w:rsidRPr="00322B2B">
        <w:rPr>
          <w:lang w:val="en-US"/>
        </w:rPr>
        <w:t>Klatskin</w:t>
      </w:r>
      <w:proofErr w:type="spellEnd"/>
      <w:r w:rsidRPr="00322B2B">
        <w:rPr>
          <w:lang w:val="en-US"/>
        </w:rPr>
        <w:t xml:space="preserve"> tumor: Diagnosis, preoperative evaluation and surgical considerations. </w:t>
      </w:r>
      <w:proofErr w:type="spellStart"/>
      <w:r w:rsidRPr="00A81D4F">
        <w:rPr>
          <w:lang w:val="es-EC"/>
        </w:rPr>
        <w:t>Cirugia</w:t>
      </w:r>
      <w:proofErr w:type="spellEnd"/>
      <w:r w:rsidRPr="00A81D4F">
        <w:rPr>
          <w:lang w:val="es-EC"/>
        </w:rPr>
        <w:t xml:space="preserve"> </w:t>
      </w:r>
      <w:proofErr w:type="spellStart"/>
      <w:r w:rsidRPr="00A81D4F">
        <w:rPr>
          <w:lang w:val="es-EC"/>
        </w:rPr>
        <w:t>Espanola</w:t>
      </w:r>
      <w:proofErr w:type="spellEnd"/>
      <w:r w:rsidRPr="00A81D4F">
        <w:rPr>
          <w:lang w:val="es-EC"/>
        </w:rPr>
        <w:t xml:space="preserve">. noviembre de 2015;93(9):552-60. </w:t>
      </w:r>
    </w:p>
    <w:p w14:paraId="187C0B1A" w14:textId="7EA7F9F7" w:rsidR="00A81D4F" w:rsidRPr="00A81D4F" w:rsidRDefault="00A81D4F" w:rsidP="00322B2B">
      <w:pPr>
        <w:ind w:left="360"/>
        <w:jc w:val="both"/>
        <w:rPr>
          <w:lang w:val="en-US"/>
        </w:rPr>
      </w:pPr>
      <w:r w:rsidRPr="00A81D4F">
        <w:rPr>
          <w:lang w:val="en-US"/>
        </w:rPr>
        <w:t xml:space="preserve">8.Zhimin G, Noor H, Jian-Bo Z, Lin W, Jha RK. Advances in diagnosis and treatment of hilar cholangiocarcinoma – a review. Med Sci Monit Int Med J Exp Clin Res. 7 de </w:t>
      </w:r>
      <w:proofErr w:type="spellStart"/>
      <w:r w:rsidRPr="00A81D4F">
        <w:rPr>
          <w:lang w:val="en-US"/>
        </w:rPr>
        <w:t>agosto</w:t>
      </w:r>
      <w:proofErr w:type="spellEnd"/>
      <w:r w:rsidRPr="00A81D4F">
        <w:rPr>
          <w:lang w:val="en-US"/>
        </w:rPr>
        <w:t xml:space="preserve"> de </w:t>
      </w:r>
      <w:proofErr w:type="gramStart"/>
      <w:r w:rsidRPr="00A81D4F">
        <w:rPr>
          <w:lang w:val="en-US"/>
        </w:rPr>
        <w:t>2013;19:648</w:t>
      </w:r>
      <w:proofErr w:type="gramEnd"/>
      <w:r w:rsidRPr="00A81D4F">
        <w:rPr>
          <w:lang w:val="en-US"/>
        </w:rPr>
        <w:t xml:space="preserve">-56. </w:t>
      </w:r>
    </w:p>
    <w:p w14:paraId="317989EE" w14:textId="77777777" w:rsidR="00F24150" w:rsidRDefault="00F24150" w:rsidP="00322B2B">
      <w:pPr>
        <w:ind w:left="360"/>
        <w:jc w:val="both"/>
        <w:rPr>
          <w:lang w:val="en-US"/>
        </w:rPr>
      </w:pPr>
    </w:p>
    <w:p w14:paraId="773B53A7" w14:textId="77777777" w:rsidR="00F24150" w:rsidRDefault="00F24150" w:rsidP="00322B2B">
      <w:pPr>
        <w:ind w:left="360"/>
        <w:jc w:val="both"/>
        <w:rPr>
          <w:lang w:val="en-US"/>
        </w:rPr>
      </w:pPr>
    </w:p>
    <w:p w14:paraId="7278C472" w14:textId="2372362D" w:rsidR="00F24150" w:rsidRDefault="00F24150" w:rsidP="00F24150">
      <w:pPr>
        <w:tabs>
          <w:tab w:val="left" w:pos="1493"/>
        </w:tabs>
        <w:ind w:left="360"/>
        <w:jc w:val="both"/>
        <w:rPr>
          <w:lang w:val="en-US"/>
        </w:rPr>
      </w:pPr>
      <w:r>
        <w:rPr>
          <w:lang w:val="en-US"/>
        </w:rPr>
        <w:tab/>
      </w:r>
    </w:p>
    <w:p w14:paraId="6F952CBE" w14:textId="48E27167" w:rsidR="00F24150" w:rsidRDefault="00F24150" w:rsidP="00F24150">
      <w:pPr>
        <w:tabs>
          <w:tab w:val="left" w:pos="1493"/>
        </w:tabs>
        <w:ind w:left="360"/>
        <w:jc w:val="both"/>
        <w:rPr>
          <w:lang w:val="en-US"/>
        </w:rPr>
      </w:pPr>
    </w:p>
    <w:p w14:paraId="32256A57" w14:textId="606D50FD" w:rsidR="00F24150" w:rsidRDefault="00F24150" w:rsidP="00F24150">
      <w:pPr>
        <w:tabs>
          <w:tab w:val="left" w:pos="1493"/>
        </w:tabs>
        <w:ind w:left="360"/>
        <w:jc w:val="both"/>
        <w:rPr>
          <w:lang w:val="en-US"/>
        </w:rPr>
      </w:pPr>
    </w:p>
    <w:p w14:paraId="5CC8DB64" w14:textId="2095713C" w:rsidR="00F24150" w:rsidRDefault="00F24150" w:rsidP="00F24150">
      <w:pPr>
        <w:tabs>
          <w:tab w:val="left" w:pos="1493"/>
        </w:tabs>
        <w:ind w:left="360"/>
        <w:jc w:val="both"/>
        <w:rPr>
          <w:lang w:val="en-US"/>
        </w:rPr>
      </w:pPr>
    </w:p>
    <w:p w14:paraId="2025BF79" w14:textId="77777777" w:rsidR="00F24150" w:rsidRDefault="00F24150" w:rsidP="00F24150">
      <w:pPr>
        <w:tabs>
          <w:tab w:val="left" w:pos="1493"/>
        </w:tabs>
        <w:ind w:left="360"/>
        <w:jc w:val="both"/>
        <w:rPr>
          <w:lang w:val="en-US"/>
        </w:rPr>
      </w:pPr>
    </w:p>
    <w:p w14:paraId="2EC7C5FA" w14:textId="2F309811" w:rsidR="00F24150" w:rsidRDefault="00F24150" w:rsidP="00322B2B">
      <w:pPr>
        <w:ind w:left="360"/>
        <w:jc w:val="both"/>
        <w:rPr>
          <w:lang w:val="en-US"/>
        </w:rPr>
      </w:pPr>
      <w:r w:rsidRPr="00A86B31">
        <w:rPr>
          <w:rFonts w:cstheme="minorHAnsi"/>
          <w:noProof/>
        </w:rPr>
        <w:lastRenderedPageBreak/>
        <w:drawing>
          <wp:anchor distT="0" distB="0" distL="0" distR="0" simplePos="0" relativeHeight="251722752" behindDoc="1" locked="0" layoutInCell="1" allowOverlap="1" wp14:anchorId="04600C60" wp14:editId="7B9DAA2B">
            <wp:simplePos x="0" y="0"/>
            <wp:positionH relativeFrom="page">
              <wp:posOffset>499533</wp:posOffset>
            </wp:positionH>
            <wp:positionV relativeFrom="margin">
              <wp:posOffset>-376767</wp:posOffset>
            </wp:positionV>
            <wp:extent cx="6562725" cy="9882232"/>
            <wp:effectExtent l="0" t="0" r="0" b="5080"/>
            <wp:wrapNone/>
            <wp:docPr id="1643170471" name="Imagen 164317047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63066" cy="9882745"/>
                    </a:xfrm>
                    <a:prstGeom prst="rect">
                      <a:avLst/>
                    </a:prstGeom>
                  </pic:spPr>
                </pic:pic>
              </a:graphicData>
            </a:graphic>
            <wp14:sizeRelH relativeFrom="margin">
              <wp14:pctWidth>0</wp14:pctWidth>
            </wp14:sizeRelH>
            <wp14:sizeRelV relativeFrom="margin">
              <wp14:pctHeight>0</wp14:pctHeight>
            </wp14:sizeRelV>
          </wp:anchor>
        </w:drawing>
      </w:r>
    </w:p>
    <w:p w14:paraId="01595AEB" w14:textId="1E153610" w:rsidR="00F24150" w:rsidRDefault="00A81D4F" w:rsidP="00322B2B">
      <w:pPr>
        <w:ind w:left="360"/>
        <w:jc w:val="both"/>
        <w:rPr>
          <w:lang w:val="en-US"/>
        </w:rPr>
      </w:pPr>
      <w:r w:rsidRPr="00A81D4F">
        <w:rPr>
          <w:lang w:val="en-US"/>
        </w:rPr>
        <w:t xml:space="preserve">9.Bhardwaj N, </w:t>
      </w:r>
      <w:proofErr w:type="spellStart"/>
      <w:r w:rsidRPr="00A81D4F">
        <w:rPr>
          <w:lang w:val="en-US"/>
        </w:rPr>
        <w:t>Garcea</w:t>
      </w:r>
      <w:proofErr w:type="spellEnd"/>
      <w:r w:rsidRPr="00A81D4F">
        <w:rPr>
          <w:lang w:val="en-US"/>
        </w:rPr>
        <w:t xml:space="preserve"> G, Dennison AR, Maddern GJ. The Surgical Management of </w:t>
      </w:r>
      <w:proofErr w:type="spellStart"/>
      <w:r w:rsidRPr="00A81D4F">
        <w:rPr>
          <w:lang w:val="en-US"/>
        </w:rPr>
        <w:t>Klatskin</w:t>
      </w:r>
      <w:proofErr w:type="spellEnd"/>
      <w:r w:rsidRPr="00A81D4F">
        <w:rPr>
          <w:lang w:val="en-US"/>
        </w:rPr>
        <w:t xml:space="preserve"> </w:t>
      </w:r>
      <w:proofErr w:type="spellStart"/>
      <w:r w:rsidRPr="00A81D4F">
        <w:rPr>
          <w:lang w:val="en-US"/>
        </w:rPr>
        <w:t>Tumours</w:t>
      </w:r>
      <w:proofErr w:type="spellEnd"/>
      <w:r w:rsidRPr="00A81D4F">
        <w:rPr>
          <w:lang w:val="en-US"/>
        </w:rPr>
        <w:t xml:space="preserve">: </w:t>
      </w:r>
    </w:p>
    <w:p w14:paraId="69C2A21C" w14:textId="5C01A9F5" w:rsidR="00A81D4F" w:rsidRPr="00A81D4F" w:rsidRDefault="00A81D4F" w:rsidP="00322B2B">
      <w:pPr>
        <w:ind w:left="360"/>
        <w:jc w:val="both"/>
        <w:rPr>
          <w:lang w:val="en-US"/>
        </w:rPr>
      </w:pPr>
      <w:r w:rsidRPr="00A81D4F">
        <w:rPr>
          <w:lang w:val="en-US"/>
        </w:rPr>
        <w:t xml:space="preserve">Has Anything Changed in the Last Decade? World J Surg. 1 de </w:t>
      </w:r>
      <w:proofErr w:type="spellStart"/>
      <w:r w:rsidRPr="00A81D4F">
        <w:rPr>
          <w:lang w:val="en-US"/>
        </w:rPr>
        <w:t>noviembre</w:t>
      </w:r>
      <w:proofErr w:type="spellEnd"/>
      <w:r w:rsidRPr="00A81D4F">
        <w:rPr>
          <w:lang w:val="en-US"/>
        </w:rPr>
        <w:t xml:space="preserve"> de 2015;39(11):2748-56. </w:t>
      </w:r>
    </w:p>
    <w:p w14:paraId="67644E5A" w14:textId="3CA5C9FC" w:rsidR="003376FF" w:rsidRDefault="00A81D4F" w:rsidP="003376FF">
      <w:pPr>
        <w:ind w:left="360"/>
        <w:jc w:val="both"/>
        <w:rPr>
          <w:lang w:val="es-EC"/>
        </w:rPr>
      </w:pPr>
      <w:r w:rsidRPr="00A81D4F">
        <w:rPr>
          <w:lang w:val="en-US"/>
        </w:rPr>
        <w:t xml:space="preserve">10.Tang Z, Yang Y, Meng W, Li X. Best option for preoperative biliary drainage in </w:t>
      </w:r>
      <w:proofErr w:type="spellStart"/>
      <w:r w:rsidRPr="00A81D4F">
        <w:rPr>
          <w:lang w:val="en-US"/>
        </w:rPr>
        <w:t>Klatskin</w:t>
      </w:r>
      <w:proofErr w:type="spellEnd"/>
      <w:r w:rsidRPr="00A81D4F">
        <w:rPr>
          <w:lang w:val="en-US"/>
        </w:rPr>
        <w:t xml:space="preserve"> tumor: A systematic review and meta-analysis. </w:t>
      </w:r>
      <w:r w:rsidRPr="00A81D4F">
        <w:rPr>
          <w:lang w:val="es-EC"/>
        </w:rPr>
        <w:t>Medicine (Baltimore). octubre de 2017;96(43</w:t>
      </w:r>
      <w:proofErr w:type="gramStart"/>
      <w:r w:rsidRPr="00A81D4F">
        <w:rPr>
          <w:lang w:val="es-EC"/>
        </w:rPr>
        <w:t>):e</w:t>
      </w:r>
      <w:proofErr w:type="gramEnd"/>
      <w:r w:rsidRPr="00A81D4F">
        <w:rPr>
          <w:lang w:val="es-EC"/>
        </w:rPr>
        <w:t>8372.</w:t>
      </w:r>
    </w:p>
    <w:p w14:paraId="1443524E" w14:textId="61391EED" w:rsidR="00A81D4F" w:rsidRPr="00A81D4F" w:rsidRDefault="00A81D4F" w:rsidP="003376FF">
      <w:pPr>
        <w:ind w:left="360"/>
        <w:jc w:val="both"/>
        <w:rPr>
          <w:lang w:val="es-EC"/>
        </w:rPr>
      </w:pPr>
      <w:r w:rsidRPr="00A81D4F">
        <w:rPr>
          <w:lang w:val="es-EC"/>
        </w:rPr>
        <w:t xml:space="preserve">11.Kitagawa Y, </w:t>
      </w:r>
      <w:proofErr w:type="spellStart"/>
      <w:r w:rsidRPr="00A81D4F">
        <w:rPr>
          <w:lang w:val="es-EC"/>
        </w:rPr>
        <w:t>Nagino</w:t>
      </w:r>
      <w:proofErr w:type="spellEnd"/>
      <w:r w:rsidRPr="00A81D4F">
        <w:rPr>
          <w:lang w:val="es-EC"/>
        </w:rPr>
        <w:t xml:space="preserve"> M, </w:t>
      </w:r>
      <w:proofErr w:type="spellStart"/>
      <w:r w:rsidRPr="00A81D4F">
        <w:rPr>
          <w:lang w:val="es-EC"/>
        </w:rPr>
        <w:t>Kamiya</w:t>
      </w:r>
      <w:proofErr w:type="spellEnd"/>
      <w:r w:rsidRPr="00A81D4F">
        <w:rPr>
          <w:lang w:val="es-EC"/>
        </w:rPr>
        <w:t xml:space="preserve"> J, </w:t>
      </w:r>
      <w:proofErr w:type="spellStart"/>
      <w:r w:rsidRPr="00A81D4F">
        <w:rPr>
          <w:lang w:val="es-EC"/>
        </w:rPr>
        <w:t>Uesaka</w:t>
      </w:r>
      <w:proofErr w:type="spellEnd"/>
      <w:r w:rsidRPr="00A81D4F">
        <w:rPr>
          <w:lang w:val="es-EC"/>
        </w:rPr>
        <w:t xml:space="preserve"> K, Sano T, Yamamoto H, et al. </w:t>
      </w:r>
      <w:r w:rsidRPr="00A81D4F">
        <w:rPr>
          <w:lang w:val="en-US"/>
        </w:rPr>
        <w:t xml:space="preserve">Lymph Node Metastasis from Hilar Cholangiocarcinoma: Audit of 110 Patients Who Underwent Regional and Paraaortic Node Dissection. </w:t>
      </w:r>
      <w:r w:rsidRPr="00A81D4F">
        <w:rPr>
          <w:lang w:val="es-EC"/>
        </w:rPr>
        <w:t xml:space="preserve">Ann </w:t>
      </w:r>
      <w:proofErr w:type="spellStart"/>
      <w:r w:rsidRPr="00A81D4F">
        <w:rPr>
          <w:lang w:val="es-EC"/>
        </w:rPr>
        <w:t>Surg</w:t>
      </w:r>
      <w:proofErr w:type="spellEnd"/>
      <w:r w:rsidRPr="00A81D4F">
        <w:rPr>
          <w:lang w:val="es-EC"/>
        </w:rPr>
        <w:t xml:space="preserve">. marzo de 2001;233(3):385. </w:t>
      </w:r>
    </w:p>
    <w:p w14:paraId="75B92EDC" w14:textId="4B67EFA7" w:rsidR="00A81D4F" w:rsidRPr="00A81D4F" w:rsidRDefault="00A81D4F" w:rsidP="00322B2B">
      <w:pPr>
        <w:ind w:left="360"/>
        <w:jc w:val="both"/>
        <w:rPr>
          <w:lang w:val="en-US"/>
        </w:rPr>
      </w:pPr>
      <w:r w:rsidRPr="00A81D4F">
        <w:rPr>
          <w:lang w:val="es-EC"/>
        </w:rPr>
        <w:t xml:space="preserve">12.Tsalis K, </w:t>
      </w:r>
      <w:proofErr w:type="spellStart"/>
      <w:r w:rsidRPr="00A81D4F">
        <w:rPr>
          <w:lang w:val="es-EC"/>
        </w:rPr>
        <w:t>Parpoudi</w:t>
      </w:r>
      <w:proofErr w:type="spellEnd"/>
      <w:r w:rsidRPr="00A81D4F">
        <w:rPr>
          <w:lang w:val="es-EC"/>
        </w:rPr>
        <w:t xml:space="preserve"> S, </w:t>
      </w:r>
      <w:proofErr w:type="spellStart"/>
      <w:r w:rsidRPr="00A81D4F">
        <w:rPr>
          <w:lang w:val="es-EC"/>
        </w:rPr>
        <w:t>Kyziridis</w:t>
      </w:r>
      <w:proofErr w:type="spellEnd"/>
      <w:r w:rsidRPr="00A81D4F">
        <w:rPr>
          <w:lang w:val="es-EC"/>
        </w:rPr>
        <w:t xml:space="preserve"> D, </w:t>
      </w:r>
      <w:proofErr w:type="spellStart"/>
      <w:r w:rsidRPr="00A81D4F">
        <w:rPr>
          <w:lang w:val="es-EC"/>
        </w:rPr>
        <w:t>Ioannidis</w:t>
      </w:r>
      <w:proofErr w:type="spellEnd"/>
      <w:r w:rsidRPr="00A81D4F">
        <w:rPr>
          <w:lang w:val="es-EC"/>
        </w:rPr>
        <w:t xml:space="preserve"> O, </w:t>
      </w:r>
      <w:proofErr w:type="spellStart"/>
      <w:r w:rsidRPr="00A81D4F">
        <w:rPr>
          <w:lang w:val="es-EC"/>
        </w:rPr>
        <w:t>Savvala</w:t>
      </w:r>
      <w:proofErr w:type="spellEnd"/>
      <w:r w:rsidRPr="00A81D4F">
        <w:rPr>
          <w:lang w:val="es-EC"/>
        </w:rPr>
        <w:t xml:space="preserve"> NA, </w:t>
      </w:r>
      <w:proofErr w:type="spellStart"/>
      <w:r w:rsidRPr="00A81D4F">
        <w:rPr>
          <w:lang w:val="es-EC"/>
        </w:rPr>
        <w:t>Antoniou</w:t>
      </w:r>
      <w:proofErr w:type="spellEnd"/>
      <w:r w:rsidRPr="00A81D4F">
        <w:rPr>
          <w:lang w:val="es-EC"/>
        </w:rPr>
        <w:t xml:space="preserve"> N, et al. </w:t>
      </w:r>
      <w:proofErr w:type="spellStart"/>
      <w:r w:rsidRPr="00A81D4F">
        <w:rPr>
          <w:lang w:val="en-US"/>
        </w:rPr>
        <w:t>Klatskin</w:t>
      </w:r>
      <w:proofErr w:type="spellEnd"/>
      <w:r w:rsidRPr="00A81D4F">
        <w:rPr>
          <w:lang w:val="en-US"/>
        </w:rPr>
        <w:t xml:space="preserve"> tumors and «</w:t>
      </w:r>
      <w:proofErr w:type="spellStart"/>
      <w:r w:rsidRPr="00A81D4F">
        <w:rPr>
          <w:lang w:val="en-US"/>
        </w:rPr>
        <w:t>Klatskin</w:t>
      </w:r>
      <w:proofErr w:type="spellEnd"/>
      <w:r w:rsidRPr="00A81D4F">
        <w:rPr>
          <w:lang w:val="en-US"/>
        </w:rPr>
        <w:t xml:space="preserve">-mimicking lesions»: our 22-year experience. Rev </w:t>
      </w:r>
      <w:proofErr w:type="spellStart"/>
      <w:r w:rsidRPr="00A81D4F">
        <w:rPr>
          <w:lang w:val="en-US"/>
        </w:rPr>
        <w:t>Esp</w:t>
      </w:r>
      <w:proofErr w:type="spellEnd"/>
      <w:r w:rsidRPr="00A81D4F">
        <w:rPr>
          <w:lang w:val="en-US"/>
        </w:rPr>
        <w:t xml:space="preserve"> </w:t>
      </w:r>
      <w:proofErr w:type="spellStart"/>
      <w:r w:rsidRPr="00A81D4F">
        <w:rPr>
          <w:lang w:val="en-US"/>
        </w:rPr>
        <w:t>Enferm</w:t>
      </w:r>
      <w:proofErr w:type="spellEnd"/>
      <w:r w:rsidRPr="00A81D4F">
        <w:rPr>
          <w:lang w:val="en-US"/>
        </w:rPr>
        <w:t xml:space="preserve"> Dig. </w:t>
      </w:r>
      <w:proofErr w:type="spellStart"/>
      <w:r w:rsidRPr="00A81D4F">
        <w:rPr>
          <w:lang w:val="en-US"/>
        </w:rPr>
        <w:t>febrero</w:t>
      </w:r>
      <w:proofErr w:type="spellEnd"/>
      <w:r w:rsidRPr="00A81D4F">
        <w:rPr>
          <w:lang w:val="en-US"/>
        </w:rPr>
        <w:t xml:space="preserve"> de 2019;111(2):121-8. </w:t>
      </w:r>
    </w:p>
    <w:p w14:paraId="5C47946C" w14:textId="312DE7BC" w:rsidR="00A81D4F" w:rsidRPr="00A81D4F" w:rsidRDefault="00A81D4F" w:rsidP="00322B2B">
      <w:pPr>
        <w:ind w:left="360"/>
        <w:jc w:val="both"/>
        <w:rPr>
          <w:lang w:val="en-US"/>
        </w:rPr>
      </w:pPr>
      <w:r w:rsidRPr="00A81D4F">
        <w:rPr>
          <w:lang w:val="en-US"/>
        </w:rPr>
        <w:t>13.Al-Jiffry B, Saeed M, Al-</w:t>
      </w:r>
      <w:proofErr w:type="spellStart"/>
      <w:r w:rsidRPr="00A81D4F">
        <w:rPr>
          <w:lang w:val="en-US"/>
        </w:rPr>
        <w:t>Mourgi</w:t>
      </w:r>
      <w:proofErr w:type="spellEnd"/>
      <w:r w:rsidRPr="00A81D4F">
        <w:rPr>
          <w:lang w:val="en-US"/>
        </w:rPr>
        <w:t xml:space="preserve"> M, Younes A, Badr S, Abdel-Rahman T, et al. Outcome of combined complete excision of the caudate lobe with partial hepatectomy for treatment of </w:t>
      </w:r>
      <w:proofErr w:type="spellStart"/>
      <w:r w:rsidRPr="00A81D4F">
        <w:rPr>
          <w:lang w:val="en-US"/>
        </w:rPr>
        <w:t>resectable</w:t>
      </w:r>
      <w:proofErr w:type="spellEnd"/>
      <w:r w:rsidRPr="00A81D4F">
        <w:rPr>
          <w:lang w:val="en-US"/>
        </w:rPr>
        <w:t xml:space="preserve"> </w:t>
      </w:r>
      <w:proofErr w:type="spellStart"/>
      <w:r w:rsidRPr="00A81D4F">
        <w:rPr>
          <w:lang w:val="en-US"/>
        </w:rPr>
        <w:t>Klatskin</w:t>
      </w:r>
      <w:proofErr w:type="spellEnd"/>
      <w:r w:rsidRPr="00A81D4F">
        <w:rPr>
          <w:lang w:val="en-US"/>
        </w:rPr>
        <w:t xml:space="preserve"> tumors. Saudi Surg J. 1 de </w:t>
      </w:r>
      <w:proofErr w:type="spellStart"/>
      <w:r w:rsidRPr="00A81D4F">
        <w:rPr>
          <w:lang w:val="en-US"/>
        </w:rPr>
        <w:t>enero</w:t>
      </w:r>
      <w:proofErr w:type="spellEnd"/>
      <w:r w:rsidRPr="00A81D4F">
        <w:rPr>
          <w:lang w:val="en-US"/>
        </w:rPr>
        <w:t xml:space="preserve"> de </w:t>
      </w:r>
      <w:r w:rsidR="007C5C81" w:rsidRPr="00A81D4F">
        <w:rPr>
          <w:lang w:val="en-US"/>
        </w:rPr>
        <w:t>2019; 7:63</w:t>
      </w:r>
      <w:r w:rsidRPr="00A81D4F">
        <w:rPr>
          <w:lang w:val="en-US"/>
        </w:rPr>
        <w:t xml:space="preserve">. </w:t>
      </w:r>
    </w:p>
    <w:p w14:paraId="4115DFA8" w14:textId="57AEF9B8" w:rsidR="00A81D4F" w:rsidRPr="00A81D4F" w:rsidRDefault="00A81D4F" w:rsidP="00322B2B">
      <w:pPr>
        <w:ind w:left="360"/>
        <w:jc w:val="both"/>
        <w:rPr>
          <w:lang w:val="en-US"/>
        </w:rPr>
      </w:pPr>
      <w:r w:rsidRPr="00A81D4F">
        <w:rPr>
          <w:lang w:val="en-US"/>
        </w:rPr>
        <w:t xml:space="preserve">14.Sharma P, Yadav S. Demographics, tumor characteristics, treatment, and survival of patients with </w:t>
      </w:r>
      <w:proofErr w:type="spellStart"/>
      <w:r w:rsidRPr="00A81D4F">
        <w:rPr>
          <w:lang w:val="en-US"/>
        </w:rPr>
        <w:t>Klatskin</w:t>
      </w:r>
      <w:proofErr w:type="spellEnd"/>
      <w:r w:rsidRPr="00A81D4F">
        <w:rPr>
          <w:lang w:val="en-US"/>
        </w:rPr>
        <w:t xml:space="preserve"> tumors. Ann Gastroenterol. 2018;31(2):231-6. </w:t>
      </w:r>
    </w:p>
    <w:p w14:paraId="7F32037F" w14:textId="6EAEDAF0" w:rsidR="00A81D4F" w:rsidRPr="00A81D4F" w:rsidRDefault="00A81D4F" w:rsidP="00322B2B">
      <w:pPr>
        <w:ind w:left="360"/>
        <w:jc w:val="both"/>
        <w:rPr>
          <w:lang w:val="en-US"/>
        </w:rPr>
      </w:pPr>
      <w:r w:rsidRPr="00A81D4F">
        <w:rPr>
          <w:lang w:val="en-US"/>
        </w:rPr>
        <w:t xml:space="preserve">15.Kozlov AV, </w:t>
      </w:r>
      <w:proofErr w:type="spellStart"/>
      <w:r w:rsidRPr="00A81D4F">
        <w:rPr>
          <w:lang w:val="es-EC"/>
        </w:rPr>
        <w:t>Владимирович</w:t>
      </w:r>
      <w:proofErr w:type="spellEnd"/>
      <w:r w:rsidRPr="00A81D4F">
        <w:rPr>
          <w:lang w:val="en-US"/>
        </w:rPr>
        <w:t xml:space="preserve"> </w:t>
      </w:r>
      <w:r w:rsidRPr="00A81D4F">
        <w:rPr>
          <w:lang w:val="es-EC"/>
        </w:rPr>
        <w:t>КА</w:t>
      </w:r>
      <w:r w:rsidRPr="00A81D4F">
        <w:rPr>
          <w:lang w:val="en-US"/>
        </w:rPr>
        <w:t xml:space="preserve">, </w:t>
      </w:r>
      <w:proofErr w:type="spellStart"/>
      <w:r w:rsidRPr="00A81D4F">
        <w:rPr>
          <w:lang w:val="en-US"/>
        </w:rPr>
        <w:t>Polikarpov</w:t>
      </w:r>
      <w:proofErr w:type="spellEnd"/>
      <w:r w:rsidRPr="00A81D4F">
        <w:rPr>
          <w:lang w:val="en-US"/>
        </w:rPr>
        <w:t xml:space="preserve"> AA, </w:t>
      </w:r>
      <w:proofErr w:type="spellStart"/>
      <w:r w:rsidRPr="00A81D4F">
        <w:rPr>
          <w:lang w:val="es-EC"/>
        </w:rPr>
        <w:t>Александрович</w:t>
      </w:r>
      <w:proofErr w:type="spellEnd"/>
      <w:r w:rsidRPr="00A81D4F">
        <w:rPr>
          <w:lang w:val="en-US"/>
        </w:rPr>
        <w:t xml:space="preserve"> </w:t>
      </w:r>
      <w:r w:rsidRPr="00A81D4F">
        <w:rPr>
          <w:lang w:val="es-EC"/>
        </w:rPr>
        <w:t>ПА</w:t>
      </w:r>
      <w:r w:rsidRPr="00A81D4F">
        <w:rPr>
          <w:lang w:val="en-US"/>
        </w:rPr>
        <w:t xml:space="preserve">, </w:t>
      </w:r>
      <w:proofErr w:type="spellStart"/>
      <w:r w:rsidRPr="00A81D4F">
        <w:rPr>
          <w:lang w:val="en-US"/>
        </w:rPr>
        <w:t>Moiseenko</w:t>
      </w:r>
      <w:proofErr w:type="spellEnd"/>
      <w:r w:rsidRPr="00A81D4F">
        <w:rPr>
          <w:lang w:val="en-US"/>
        </w:rPr>
        <w:t xml:space="preserve"> AV, </w:t>
      </w:r>
      <w:proofErr w:type="spellStart"/>
      <w:r w:rsidRPr="00A81D4F">
        <w:rPr>
          <w:lang w:val="es-EC"/>
        </w:rPr>
        <w:t>Викторович</w:t>
      </w:r>
      <w:proofErr w:type="spellEnd"/>
      <w:r w:rsidRPr="00A81D4F">
        <w:rPr>
          <w:lang w:val="en-US"/>
        </w:rPr>
        <w:t xml:space="preserve"> </w:t>
      </w:r>
      <w:r w:rsidRPr="00A81D4F">
        <w:rPr>
          <w:lang w:val="es-EC"/>
        </w:rPr>
        <w:t>МА</w:t>
      </w:r>
      <w:r w:rsidRPr="00A81D4F">
        <w:rPr>
          <w:lang w:val="en-US"/>
        </w:rPr>
        <w:t xml:space="preserve">, et al. Antegrade </w:t>
      </w:r>
      <w:proofErr w:type="spellStart"/>
      <w:r w:rsidRPr="00A81D4F">
        <w:rPr>
          <w:lang w:val="en-US"/>
        </w:rPr>
        <w:t>endobiliary</w:t>
      </w:r>
      <w:proofErr w:type="spellEnd"/>
      <w:r w:rsidRPr="00A81D4F">
        <w:rPr>
          <w:lang w:val="en-US"/>
        </w:rPr>
        <w:t xml:space="preserve"> forceps biopsy under the optical coherence tomography control in the diagnosis of </w:t>
      </w:r>
      <w:proofErr w:type="spellStart"/>
      <w:r w:rsidRPr="00A81D4F">
        <w:rPr>
          <w:lang w:val="en-US"/>
        </w:rPr>
        <w:t>Klatskin</w:t>
      </w:r>
      <w:proofErr w:type="spellEnd"/>
      <w:r w:rsidRPr="00A81D4F">
        <w:rPr>
          <w:lang w:val="en-US"/>
        </w:rPr>
        <w:t xml:space="preserve"> tumor: preliminary results. Alm Clin Med. 29 de </w:t>
      </w:r>
      <w:proofErr w:type="spellStart"/>
      <w:r w:rsidRPr="00A81D4F">
        <w:rPr>
          <w:lang w:val="en-US"/>
        </w:rPr>
        <w:t>noviembre</w:t>
      </w:r>
      <w:proofErr w:type="spellEnd"/>
      <w:r w:rsidRPr="00A81D4F">
        <w:rPr>
          <w:lang w:val="en-US"/>
        </w:rPr>
        <w:t xml:space="preserve"> de 2022;50(4):237-44. </w:t>
      </w:r>
    </w:p>
    <w:p w14:paraId="3CBD2CAD" w14:textId="41F230A2" w:rsidR="00A81D4F" w:rsidRDefault="00A81D4F" w:rsidP="00322B2B">
      <w:pPr>
        <w:ind w:left="360"/>
        <w:jc w:val="both"/>
        <w:rPr>
          <w:lang w:val="es-EC"/>
        </w:rPr>
      </w:pPr>
      <w:r w:rsidRPr="00A81D4F">
        <w:rPr>
          <w:lang w:val="en-US"/>
        </w:rPr>
        <w:t xml:space="preserve">16.Capobianco I, </w:t>
      </w:r>
      <w:proofErr w:type="spellStart"/>
      <w:r w:rsidRPr="00A81D4F">
        <w:rPr>
          <w:lang w:val="en-US"/>
        </w:rPr>
        <w:t>Rolinger</w:t>
      </w:r>
      <w:proofErr w:type="spellEnd"/>
      <w:r w:rsidRPr="00A81D4F">
        <w:rPr>
          <w:lang w:val="en-US"/>
        </w:rPr>
        <w:t xml:space="preserve"> J, </w:t>
      </w:r>
      <w:proofErr w:type="spellStart"/>
      <w:r w:rsidRPr="00A81D4F">
        <w:rPr>
          <w:lang w:val="en-US"/>
        </w:rPr>
        <w:t>Nadalin</w:t>
      </w:r>
      <w:proofErr w:type="spellEnd"/>
      <w:r w:rsidRPr="00A81D4F">
        <w:rPr>
          <w:lang w:val="en-US"/>
        </w:rPr>
        <w:t xml:space="preserve"> S. Resection for </w:t>
      </w:r>
      <w:proofErr w:type="spellStart"/>
      <w:r w:rsidRPr="00A81D4F">
        <w:rPr>
          <w:lang w:val="en-US"/>
        </w:rPr>
        <w:t>Klatskin</w:t>
      </w:r>
      <w:proofErr w:type="spellEnd"/>
      <w:r w:rsidRPr="00A81D4F">
        <w:rPr>
          <w:lang w:val="en-US"/>
        </w:rPr>
        <w:t xml:space="preserve"> tumors: technical complexities and results. </w:t>
      </w:r>
      <w:proofErr w:type="spellStart"/>
      <w:r w:rsidRPr="00A81D4F">
        <w:rPr>
          <w:lang w:val="es-EC"/>
        </w:rPr>
        <w:t>Transl</w:t>
      </w:r>
      <w:proofErr w:type="spellEnd"/>
      <w:r w:rsidRPr="00A81D4F">
        <w:rPr>
          <w:lang w:val="es-EC"/>
        </w:rPr>
        <w:t xml:space="preserve"> </w:t>
      </w:r>
      <w:proofErr w:type="spellStart"/>
      <w:r w:rsidRPr="00A81D4F">
        <w:rPr>
          <w:lang w:val="es-EC"/>
        </w:rPr>
        <w:t>Gastroenterol</w:t>
      </w:r>
      <w:proofErr w:type="spellEnd"/>
      <w:r w:rsidRPr="00A81D4F">
        <w:rPr>
          <w:lang w:val="es-EC"/>
        </w:rPr>
        <w:t xml:space="preserve"> </w:t>
      </w:r>
      <w:proofErr w:type="spellStart"/>
      <w:r w:rsidRPr="00A81D4F">
        <w:rPr>
          <w:lang w:val="es-EC"/>
        </w:rPr>
        <w:t>Hepatol</w:t>
      </w:r>
      <w:proofErr w:type="spellEnd"/>
      <w:r w:rsidRPr="00A81D4F">
        <w:rPr>
          <w:lang w:val="es-EC"/>
        </w:rPr>
        <w:t xml:space="preserve">. 18 de septiembre de </w:t>
      </w:r>
      <w:r w:rsidR="007C5C81" w:rsidRPr="00A81D4F">
        <w:rPr>
          <w:lang w:val="es-EC"/>
        </w:rPr>
        <w:t>2018; 3:69</w:t>
      </w:r>
      <w:r w:rsidRPr="00A81D4F">
        <w:rPr>
          <w:lang w:val="es-EC"/>
        </w:rPr>
        <w:t xml:space="preserve">. </w:t>
      </w:r>
    </w:p>
    <w:p w14:paraId="4067C755" w14:textId="6191B81D" w:rsidR="00A81D4F" w:rsidRPr="00A81D4F" w:rsidRDefault="00A81D4F" w:rsidP="00322B2B">
      <w:pPr>
        <w:ind w:left="360"/>
        <w:jc w:val="both"/>
        <w:rPr>
          <w:lang w:val="en-US"/>
        </w:rPr>
      </w:pPr>
      <w:r w:rsidRPr="00A81D4F">
        <w:rPr>
          <w:lang w:val="es-EC"/>
        </w:rPr>
        <w:t xml:space="preserve">17.Choi YJ, Lee JM, Kang JS, Sohn HJ, </w:t>
      </w:r>
      <w:proofErr w:type="spellStart"/>
      <w:r w:rsidRPr="00A81D4F">
        <w:rPr>
          <w:lang w:val="es-EC"/>
        </w:rPr>
        <w:t>Byun</w:t>
      </w:r>
      <w:proofErr w:type="spellEnd"/>
      <w:r w:rsidRPr="00A81D4F">
        <w:rPr>
          <w:lang w:val="es-EC"/>
        </w:rPr>
        <w:t xml:space="preserve"> Y, Han Y, et al. </w:t>
      </w:r>
      <w:r w:rsidRPr="00A81D4F">
        <w:rPr>
          <w:lang w:val="en-US"/>
        </w:rPr>
        <w:t xml:space="preserve">Impact of surgery on survival outcomes for Bismuth type IV </w:t>
      </w:r>
      <w:proofErr w:type="spellStart"/>
      <w:r w:rsidRPr="00A81D4F">
        <w:rPr>
          <w:lang w:val="en-US"/>
        </w:rPr>
        <w:t>Klatskin</w:t>
      </w:r>
      <w:proofErr w:type="spellEnd"/>
      <w:r w:rsidRPr="00A81D4F">
        <w:rPr>
          <w:lang w:val="en-US"/>
        </w:rPr>
        <w:t xml:space="preserve"> tumors. J </w:t>
      </w:r>
      <w:proofErr w:type="spellStart"/>
      <w:r w:rsidRPr="00A81D4F">
        <w:rPr>
          <w:lang w:val="en-US"/>
        </w:rPr>
        <w:t>Gastrointest</w:t>
      </w:r>
      <w:proofErr w:type="spellEnd"/>
      <w:r w:rsidRPr="00A81D4F">
        <w:rPr>
          <w:lang w:val="en-US"/>
        </w:rPr>
        <w:t xml:space="preserve"> Surg. 1 de </w:t>
      </w:r>
      <w:proofErr w:type="spellStart"/>
      <w:r w:rsidRPr="00A81D4F">
        <w:rPr>
          <w:lang w:val="en-US"/>
        </w:rPr>
        <w:t>septiembre</w:t>
      </w:r>
      <w:proofErr w:type="spellEnd"/>
      <w:r w:rsidRPr="00A81D4F">
        <w:rPr>
          <w:lang w:val="en-US"/>
        </w:rPr>
        <w:t xml:space="preserve"> de 2022;26(9):1890-8. </w:t>
      </w:r>
    </w:p>
    <w:p w14:paraId="6856E397" w14:textId="2E5129C5" w:rsidR="00A81D4F" w:rsidRPr="00A81D4F" w:rsidRDefault="00A81D4F" w:rsidP="00322B2B">
      <w:pPr>
        <w:ind w:left="360"/>
        <w:jc w:val="both"/>
        <w:rPr>
          <w:lang w:val="en-US"/>
        </w:rPr>
      </w:pPr>
      <w:r w:rsidRPr="00A81D4F">
        <w:rPr>
          <w:lang w:val="en-US"/>
        </w:rPr>
        <w:t xml:space="preserve">18.Dinant S, Gerhards MF, Busch ORC, Obertop H, Gouma DJ, Van Gulik TM. The importance of complete excision of the caudate lobe in resection of hilar cholangiocarcinoma. HPB. 2005;7(4):263-7. </w:t>
      </w:r>
    </w:p>
    <w:p w14:paraId="6865FE48" w14:textId="7ABC405B" w:rsidR="00A81D4F" w:rsidRPr="00A81D4F" w:rsidRDefault="00A81D4F" w:rsidP="00322B2B">
      <w:pPr>
        <w:ind w:left="360"/>
        <w:jc w:val="both"/>
        <w:rPr>
          <w:lang w:val="en-US"/>
        </w:rPr>
      </w:pPr>
      <w:r w:rsidRPr="00A81D4F">
        <w:rPr>
          <w:lang w:val="en-US"/>
        </w:rPr>
        <w:t xml:space="preserve">19.Blechacz B. Cholangiocarcinoma: Current Knowledge and New Developments. Gut Liver. </w:t>
      </w:r>
      <w:proofErr w:type="spellStart"/>
      <w:r w:rsidRPr="00A81D4F">
        <w:rPr>
          <w:lang w:val="en-US"/>
        </w:rPr>
        <w:t>enero</w:t>
      </w:r>
      <w:proofErr w:type="spellEnd"/>
      <w:r w:rsidRPr="00A81D4F">
        <w:rPr>
          <w:lang w:val="en-US"/>
        </w:rPr>
        <w:t xml:space="preserve"> de 2017;11(1):13-26. </w:t>
      </w:r>
    </w:p>
    <w:p w14:paraId="2BD8F59C" w14:textId="1F0C1FE7" w:rsidR="00A81D4F" w:rsidRPr="00A81D4F" w:rsidRDefault="00A81D4F" w:rsidP="00322B2B">
      <w:pPr>
        <w:ind w:left="360"/>
        <w:jc w:val="both"/>
        <w:rPr>
          <w:lang w:val="en-US"/>
        </w:rPr>
      </w:pPr>
      <w:r w:rsidRPr="00A81D4F">
        <w:rPr>
          <w:lang w:val="es-EC"/>
        </w:rPr>
        <w:t xml:space="preserve">20.Cillo U, Fondevila C, </w:t>
      </w:r>
      <w:proofErr w:type="spellStart"/>
      <w:r w:rsidRPr="00A81D4F">
        <w:rPr>
          <w:lang w:val="es-EC"/>
        </w:rPr>
        <w:t>Donadon</w:t>
      </w:r>
      <w:proofErr w:type="spellEnd"/>
      <w:r w:rsidRPr="00A81D4F">
        <w:rPr>
          <w:lang w:val="es-EC"/>
        </w:rPr>
        <w:t xml:space="preserve"> M, </w:t>
      </w:r>
      <w:proofErr w:type="spellStart"/>
      <w:r w:rsidRPr="00A81D4F">
        <w:rPr>
          <w:lang w:val="es-EC"/>
        </w:rPr>
        <w:t>Gringeri</w:t>
      </w:r>
      <w:proofErr w:type="spellEnd"/>
      <w:r w:rsidRPr="00A81D4F">
        <w:rPr>
          <w:lang w:val="es-EC"/>
        </w:rPr>
        <w:t xml:space="preserve"> E, </w:t>
      </w:r>
      <w:proofErr w:type="spellStart"/>
      <w:r w:rsidRPr="00A81D4F">
        <w:rPr>
          <w:lang w:val="es-EC"/>
        </w:rPr>
        <w:t>Mocchegiani</w:t>
      </w:r>
      <w:proofErr w:type="spellEnd"/>
      <w:r w:rsidRPr="00A81D4F">
        <w:rPr>
          <w:lang w:val="es-EC"/>
        </w:rPr>
        <w:t xml:space="preserve"> F, </w:t>
      </w:r>
      <w:proofErr w:type="spellStart"/>
      <w:r w:rsidRPr="00A81D4F">
        <w:rPr>
          <w:lang w:val="es-EC"/>
        </w:rPr>
        <w:t>Schlitt</w:t>
      </w:r>
      <w:proofErr w:type="spellEnd"/>
      <w:r w:rsidRPr="00A81D4F">
        <w:rPr>
          <w:lang w:val="es-EC"/>
        </w:rPr>
        <w:t xml:space="preserve"> HJ, et al. </w:t>
      </w:r>
      <w:r w:rsidRPr="00322B2B">
        <w:rPr>
          <w:lang w:val="en-US"/>
        </w:rPr>
        <w:t xml:space="preserve">Surgery for cholangiocarcinoma. </w:t>
      </w:r>
      <w:r w:rsidRPr="00A81D4F">
        <w:rPr>
          <w:lang w:val="en-US"/>
        </w:rPr>
        <w:t xml:space="preserve">Liver Int Off J Int Assoc Study Liver. mayo de 2019;39 Suppl 1(Suppl </w:t>
      </w:r>
      <w:proofErr w:type="spellStart"/>
      <w:r w:rsidRPr="00A81D4F">
        <w:rPr>
          <w:lang w:val="en-US"/>
        </w:rPr>
        <w:t>Suppl</w:t>
      </w:r>
      <w:proofErr w:type="spellEnd"/>
      <w:r w:rsidRPr="00A81D4F">
        <w:rPr>
          <w:lang w:val="en-US"/>
        </w:rPr>
        <w:t xml:space="preserve"> 1):143-55. </w:t>
      </w:r>
    </w:p>
    <w:p w14:paraId="3D533943" w14:textId="00E4B470" w:rsidR="00A81D4F" w:rsidRPr="00A81D4F" w:rsidRDefault="00A81D4F" w:rsidP="00322B2B">
      <w:pPr>
        <w:ind w:left="360"/>
        <w:jc w:val="both"/>
        <w:rPr>
          <w:lang w:val="en-US"/>
        </w:rPr>
      </w:pPr>
      <w:r w:rsidRPr="00A81D4F">
        <w:rPr>
          <w:lang w:val="en-US"/>
        </w:rPr>
        <w:t xml:space="preserve">21.Bird NTE, McKenna A, Dodd J, Poston G, Jones R, Malik H. Meta-analysis of prognostic factors for overall survival in patients with resected hilar cholangiocarcinoma. Br J Surg. </w:t>
      </w:r>
      <w:proofErr w:type="spellStart"/>
      <w:r w:rsidRPr="00A81D4F">
        <w:rPr>
          <w:lang w:val="en-US"/>
        </w:rPr>
        <w:t>octubre</w:t>
      </w:r>
      <w:proofErr w:type="spellEnd"/>
      <w:r w:rsidRPr="00A81D4F">
        <w:rPr>
          <w:lang w:val="en-US"/>
        </w:rPr>
        <w:t xml:space="preserve"> de 2018;105(11):1408-16. </w:t>
      </w:r>
    </w:p>
    <w:p w14:paraId="3CC8A624" w14:textId="60EAE6AE" w:rsidR="00A81D4F" w:rsidRPr="00A81D4F" w:rsidRDefault="00A81D4F" w:rsidP="00322B2B">
      <w:pPr>
        <w:ind w:left="360"/>
        <w:jc w:val="both"/>
        <w:rPr>
          <w:lang w:val="en-US"/>
        </w:rPr>
      </w:pPr>
      <w:r w:rsidRPr="00A81D4F">
        <w:rPr>
          <w:lang w:val="en-US"/>
        </w:rPr>
        <w:t xml:space="preserve">22.Song Q, Zhang X, Mao M, Sun W, Zhang C, Chen Y, et al. Relationship of proprioception, cutaneous sensitivity, and muscle strength with the balance control among older adults. J Sport Health Sci. </w:t>
      </w:r>
      <w:proofErr w:type="spellStart"/>
      <w:r w:rsidRPr="00A81D4F">
        <w:rPr>
          <w:lang w:val="en-US"/>
        </w:rPr>
        <w:t>septiembre</w:t>
      </w:r>
      <w:proofErr w:type="spellEnd"/>
      <w:r w:rsidRPr="00A81D4F">
        <w:rPr>
          <w:lang w:val="en-US"/>
        </w:rPr>
        <w:t xml:space="preserve"> de 2021;10(5):585-93. </w:t>
      </w:r>
    </w:p>
    <w:p w14:paraId="789A9502" w14:textId="2EA091AE" w:rsidR="00A81D4F" w:rsidRPr="00A81D4F" w:rsidRDefault="00A81D4F" w:rsidP="00322B2B">
      <w:pPr>
        <w:ind w:left="360"/>
        <w:jc w:val="both"/>
        <w:rPr>
          <w:lang w:val="en-US"/>
        </w:rPr>
      </w:pPr>
      <w:r w:rsidRPr="00A81D4F">
        <w:rPr>
          <w:lang w:val="en-US"/>
        </w:rPr>
        <w:t xml:space="preserve">23.Yan Y, Lu N, Tian W, Liu T. Evolution of surgery for </w:t>
      </w:r>
      <w:proofErr w:type="spellStart"/>
      <w:r w:rsidRPr="00A81D4F">
        <w:rPr>
          <w:lang w:val="en-US"/>
        </w:rPr>
        <w:t>Klatskin</w:t>
      </w:r>
      <w:proofErr w:type="spellEnd"/>
      <w:r w:rsidRPr="00A81D4F">
        <w:rPr>
          <w:lang w:val="en-US"/>
        </w:rPr>
        <w:t xml:space="preserve"> tumor demonstrates improved outcome: a single center analysis. </w:t>
      </w:r>
      <w:proofErr w:type="spellStart"/>
      <w:r w:rsidRPr="00A81D4F">
        <w:rPr>
          <w:lang w:val="en-US"/>
        </w:rPr>
        <w:t>Tumori</w:t>
      </w:r>
      <w:proofErr w:type="spellEnd"/>
      <w:r w:rsidRPr="00A81D4F">
        <w:rPr>
          <w:lang w:val="en-US"/>
        </w:rPr>
        <w:t>. 2014;100(6</w:t>
      </w:r>
      <w:proofErr w:type="gramStart"/>
      <w:r w:rsidRPr="00A81D4F">
        <w:rPr>
          <w:lang w:val="en-US"/>
        </w:rPr>
        <w:t>):e</w:t>
      </w:r>
      <w:proofErr w:type="gramEnd"/>
      <w:r w:rsidRPr="00A81D4F">
        <w:rPr>
          <w:lang w:val="en-US"/>
        </w:rPr>
        <w:t xml:space="preserve">250-256. </w:t>
      </w:r>
    </w:p>
    <w:p w14:paraId="5D535713" w14:textId="610197CD" w:rsidR="00A81D4F" w:rsidRPr="00A81D4F" w:rsidRDefault="00A81D4F" w:rsidP="00322B2B">
      <w:pPr>
        <w:ind w:left="360"/>
        <w:jc w:val="both"/>
        <w:rPr>
          <w:lang w:val="es-EC"/>
        </w:rPr>
      </w:pPr>
      <w:r w:rsidRPr="00A81D4F">
        <w:rPr>
          <w:lang w:val="en-US"/>
        </w:rPr>
        <w:t xml:space="preserve">24.Hewitt DB, Brown ZJ, Pawlik TM. Current Perspectives on the Surgical Management of Perihilar Cholangiocarcinoma. </w:t>
      </w:r>
      <w:proofErr w:type="spellStart"/>
      <w:r w:rsidRPr="00A81D4F">
        <w:rPr>
          <w:lang w:val="es-EC"/>
        </w:rPr>
        <w:t>Cancers</w:t>
      </w:r>
      <w:proofErr w:type="spellEnd"/>
      <w:r w:rsidRPr="00A81D4F">
        <w:rPr>
          <w:lang w:val="es-EC"/>
        </w:rPr>
        <w:t xml:space="preserve">. 28 de abril de 2022;14(9):2208. </w:t>
      </w:r>
    </w:p>
    <w:p w14:paraId="61405CBA" w14:textId="15297A47" w:rsidR="00A81D4F" w:rsidRPr="00A81D4F" w:rsidRDefault="00A81D4F" w:rsidP="00322B2B">
      <w:pPr>
        <w:ind w:left="360"/>
        <w:jc w:val="both"/>
        <w:rPr>
          <w:lang w:val="es-EC"/>
        </w:rPr>
      </w:pPr>
      <w:r w:rsidRPr="00A81D4F">
        <w:rPr>
          <w:lang w:val="es-EC"/>
        </w:rPr>
        <w:t xml:space="preserve">25.Levi </w:t>
      </w:r>
      <w:proofErr w:type="spellStart"/>
      <w:r w:rsidRPr="00A81D4F">
        <w:rPr>
          <w:lang w:val="es-EC"/>
        </w:rPr>
        <w:t>Sandri</w:t>
      </w:r>
      <w:proofErr w:type="spellEnd"/>
      <w:r w:rsidRPr="00A81D4F">
        <w:rPr>
          <w:lang w:val="es-EC"/>
        </w:rPr>
        <w:t xml:space="preserve"> GB, </w:t>
      </w:r>
      <w:proofErr w:type="spellStart"/>
      <w:r w:rsidRPr="00A81D4F">
        <w:rPr>
          <w:lang w:val="es-EC"/>
        </w:rPr>
        <w:t>Spoletini</w:t>
      </w:r>
      <w:proofErr w:type="spellEnd"/>
      <w:r w:rsidRPr="00A81D4F">
        <w:rPr>
          <w:lang w:val="es-EC"/>
        </w:rPr>
        <w:t xml:space="preserve"> G, </w:t>
      </w:r>
      <w:proofErr w:type="spellStart"/>
      <w:r w:rsidRPr="00A81D4F">
        <w:rPr>
          <w:lang w:val="es-EC"/>
        </w:rPr>
        <w:t>Mascianà</w:t>
      </w:r>
      <w:proofErr w:type="spellEnd"/>
      <w:r w:rsidRPr="00A81D4F">
        <w:rPr>
          <w:lang w:val="es-EC"/>
        </w:rPr>
        <w:t xml:space="preserve"> G, </w:t>
      </w:r>
      <w:proofErr w:type="spellStart"/>
      <w:r w:rsidRPr="00A81D4F">
        <w:rPr>
          <w:lang w:val="es-EC"/>
        </w:rPr>
        <w:t>Colasanti</w:t>
      </w:r>
      <w:proofErr w:type="spellEnd"/>
      <w:r w:rsidRPr="00A81D4F">
        <w:rPr>
          <w:lang w:val="es-EC"/>
        </w:rPr>
        <w:t xml:space="preserve"> M, </w:t>
      </w:r>
      <w:proofErr w:type="spellStart"/>
      <w:r w:rsidRPr="00A81D4F">
        <w:rPr>
          <w:lang w:val="es-EC"/>
        </w:rPr>
        <w:t>Lepiane</w:t>
      </w:r>
      <w:proofErr w:type="spellEnd"/>
      <w:r w:rsidRPr="00A81D4F">
        <w:rPr>
          <w:lang w:val="es-EC"/>
        </w:rPr>
        <w:t xml:space="preserve"> P, </w:t>
      </w:r>
      <w:proofErr w:type="spellStart"/>
      <w:r w:rsidRPr="00A81D4F">
        <w:rPr>
          <w:lang w:val="es-EC"/>
        </w:rPr>
        <w:t>Vennarecci</w:t>
      </w:r>
      <w:proofErr w:type="spellEnd"/>
      <w:r w:rsidRPr="00A81D4F">
        <w:rPr>
          <w:lang w:val="es-EC"/>
        </w:rPr>
        <w:t xml:space="preserve"> G, et al. </w:t>
      </w:r>
      <w:r w:rsidRPr="00A81D4F">
        <w:rPr>
          <w:lang w:val="en-US"/>
        </w:rPr>
        <w:t xml:space="preserve">The role of minimally invasive surgery in the treatment of cholangiocarcinoma. </w:t>
      </w:r>
      <w:proofErr w:type="spellStart"/>
      <w:r w:rsidRPr="00A81D4F">
        <w:rPr>
          <w:lang w:val="es-EC"/>
        </w:rPr>
        <w:t>Eur</w:t>
      </w:r>
      <w:proofErr w:type="spellEnd"/>
      <w:r w:rsidRPr="00A81D4F">
        <w:rPr>
          <w:lang w:val="es-EC"/>
        </w:rPr>
        <w:t xml:space="preserve"> J </w:t>
      </w:r>
      <w:proofErr w:type="spellStart"/>
      <w:r w:rsidRPr="00A81D4F">
        <w:rPr>
          <w:lang w:val="es-EC"/>
        </w:rPr>
        <w:t>Surg</w:t>
      </w:r>
      <w:proofErr w:type="spellEnd"/>
      <w:r w:rsidRPr="00A81D4F">
        <w:rPr>
          <w:lang w:val="es-EC"/>
        </w:rPr>
        <w:t xml:space="preserve"> Oncol J </w:t>
      </w:r>
      <w:proofErr w:type="spellStart"/>
      <w:r w:rsidRPr="00A81D4F">
        <w:rPr>
          <w:lang w:val="es-EC"/>
        </w:rPr>
        <w:t>Eur</w:t>
      </w:r>
      <w:proofErr w:type="spellEnd"/>
      <w:r w:rsidRPr="00A81D4F">
        <w:rPr>
          <w:lang w:val="es-EC"/>
        </w:rPr>
        <w:t xml:space="preserve"> </w:t>
      </w:r>
      <w:proofErr w:type="spellStart"/>
      <w:r w:rsidRPr="00A81D4F">
        <w:rPr>
          <w:lang w:val="es-EC"/>
        </w:rPr>
        <w:t>Soc</w:t>
      </w:r>
      <w:proofErr w:type="spellEnd"/>
      <w:r w:rsidRPr="00A81D4F">
        <w:rPr>
          <w:lang w:val="es-EC"/>
        </w:rPr>
        <w:t xml:space="preserve"> </w:t>
      </w:r>
      <w:proofErr w:type="spellStart"/>
      <w:r w:rsidRPr="00A81D4F">
        <w:rPr>
          <w:lang w:val="es-EC"/>
        </w:rPr>
        <w:t>Surg</w:t>
      </w:r>
      <w:proofErr w:type="spellEnd"/>
      <w:r w:rsidRPr="00A81D4F">
        <w:rPr>
          <w:lang w:val="es-EC"/>
        </w:rPr>
        <w:t xml:space="preserve"> Oncol Br </w:t>
      </w:r>
      <w:proofErr w:type="spellStart"/>
      <w:r w:rsidRPr="00A81D4F">
        <w:rPr>
          <w:lang w:val="es-EC"/>
        </w:rPr>
        <w:t>Assoc</w:t>
      </w:r>
      <w:proofErr w:type="spellEnd"/>
      <w:r w:rsidRPr="00A81D4F">
        <w:rPr>
          <w:lang w:val="es-EC"/>
        </w:rPr>
        <w:t xml:space="preserve"> </w:t>
      </w:r>
      <w:proofErr w:type="spellStart"/>
      <w:r w:rsidRPr="00A81D4F">
        <w:rPr>
          <w:lang w:val="es-EC"/>
        </w:rPr>
        <w:t>Surg</w:t>
      </w:r>
      <w:proofErr w:type="spellEnd"/>
      <w:r w:rsidRPr="00A81D4F">
        <w:rPr>
          <w:lang w:val="es-EC"/>
        </w:rPr>
        <w:t xml:space="preserve"> Oncol. septiembre de 2017;43(9):1617-21. </w:t>
      </w:r>
    </w:p>
    <w:p w14:paraId="2DE684E1" w14:textId="49EA25A8" w:rsidR="001A6DA5" w:rsidRPr="00F24150" w:rsidRDefault="00A81D4F" w:rsidP="00F24150">
      <w:pPr>
        <w:ind w:left="360"/>
        <w:jc w:val="both"/>
        <w:rPr>
          <w:lang w:val="es-EC"/>
        </w:rPr>
        <w:sectPr w:rsidR="001A6DA5" w:rsidRPr="00F24150">
          <w:type w:val="continuous"/>
          <w:pgSz w:w="11910" w:h="16840"/>
          <w:pgMar w:top="1580" w:right="1320" w:bottom="280" w:left="1200" w:header="720" w:footer="720" w:gutter="0"/>
          <w:cols w:space="720"/>
        </w:sectPr>
      </w:pPr>
      <w:r w:rsidRPr="00A81D4F">
        <w:rPr>
          <w:lang w:val="en-US"/>
        </w:rPr>
        <w:t xml:space="preserve">26.Liang L, Li C, Jia HD, Diao YK, Xing H, Pawlik TM, et al. Prognostic factors of </w:t>
      </w:r>
      <w:proofErr w:type="spellStart"/>
      <w:r w:rsidRPr="00A81D4F">
        <w:rPr>
          <w:lang w:val="en-US"/>
        </w:rPr>
        <w:t>resectable</w:t>
      </w:r>
      <w:proofErr w:type="spellEnd"/>
      <w:r w:rsidRPr="00A81D4F">
        <w:rPr>
          <w:lang w:val="en-US"/>
        </w:rPr>
        <w:t xml:space="preserve"> perihilar cholangiocarcinoma: a systematic review and meta-analysis of high-quality studies. </w:t>
      </w:r>
      <w:proofErr w:type="spellStart"/>
      <w:r w:rsidRPr="00A81D4F">
        <w:rPr>
          <w:lang w:val="es-EC"/>
        </w:rPr>
        <w:t>Ther</w:t>
      </w:r>
      <w:proofErr w:type="spellEnd"/>
      <w:r w:rsidRPr="00A81D4F">
        <w:rPr>
          <w:lang w:val="es-EC"/>
        </w:rPr>
        <w:t xml:space="preserve"> </w:t>
      </w:r>
      <w:proofErr w:type="spellStart"/>
      <w:r w:rsidRPr="00A81D4F">
        <w:rPr>
          <w:lang w:val="es-EC"/>
        </w:rPr>
        <w:t>Adv</w:t>
      </w:r>
      <w:proofErr w:type="spellEnd"/>
      <w:r w:rsidRPr="00A81D4F">
        <w:rPr>
          <w:lang w:val="es-EC"/>
        </w:rPr>
        <w:t xml:space="preserve"> </w:t>
      </w:r>
      <w:proofErr w:type="spellStart"/>
      <w:r w:rsidRPr="00A81D4F">
        <w:rPr>
          <w:lang w:val="es-EC"/>
        </w:rPr>
        <w:t>Gastrointest</w:t>
      </w:r>
      <w:proofErr w:type="spellEnd"/>
      <w:r w:rsidRPr="00A81D4F">
        <w:rPr>
          <w:lang w:val="es-EC"/>
        </w:rPr>
        <w:t xml:space="preserve"> </w:t>
      </w:r>
      <w:proofErr w:type="spellStart"/>
      <w:r w:rsidRPr="00A81D4F">
        <w:rPr>
          <w:lang w:val="es-EC"/>
        </w:rPr>
        <w:t>Endosc</w:t>
      </w:r>
      <w:proofErr w:type="spellEnd"/>
      <w:r w:rsidRPr="00A81D4F">
        <w:rPr>
          <w:lang w:val="es-EC"/>
        </w:rPr>
        <w:t xml:space="preserve">. 10 de febrero de </w:t>
      </w:r>
      <w:r w:rsidR="002813EF" w:rsidRPr="00A81D4F">
        <w:rPr>
          <w:lang w:val="es-EC"/>
        </w:rPr>
        <w:t>2021; 14:2631774521993065</w:t>
      </w:r>
      <w:r w:rsidRPr="00A81D4F">
        <w:rPr>
          <w:lang w:val="es-EC"/>
        </w:rPr>
        <w:t>.</w:t>
      </w:r>
    </w:p>
    <w:p w14:paraId="6D26A39D" w14:textId="1713A3F2" w:rsidR="001A5049" w:rsidRPr="001A5049" w:rsidRDefault="001A5049" w:rsidP="003376FF">
      <w:pPr>
        <w:pStyle w:val="Ttulo1"/>
        <w:ind w:left="0"/>
        <w:jc w:val="both"/>
        <w:rPr>
          <w:rFonts w:asciiTheme="minorHAnsi" w:hAnsiTheme="minorHAnsi" w:cstheme="minorHAnsi"/>
        </w:rPr>
      </w:pPr>
    </w:p>
    <w:sectPr w:rsidR="001A5049" w:rsidRPr="001A5049">
      <w:pgSz w:w="11910" w:h="16840"/>
      <w:pgMar w:top="158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3" w15:restartNumberingAfterBreak="0">
    <w:nsid w:val="28B56C46"/>
    <w:multiLevelType w:val="multilevel"/>
    <w:tmpl w:val="070A5A1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6"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B936AD2"/>
    <w:multiLevelType w:val="hybridMultilevel"/>
    <w:tmpl w:val="2884DBAE"/>
    <w:lvl w:ilvl="0" w:tplc="FD8446BC">
      <w:start w:val="1"/>
      <w:numFmt w:val="decimal"/>
      <w:lvlText w:val="%1."/>
      <w:lvlJc w:val="left"/>
      <w:pPr>
        <w:ind w:left="465"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0"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8"/>
  </w:num>
  <w:num w:numId="5">
    <w:abstractNumId w:val="4"/>
  </w:num>
  <w:num w:numId="6">
    <w:abstractNumId w:val="0"/>
  </w:num>
  <w:num w:numId="7">
    <w:abstractNumId w:val="6"/>
  </w:num>
  <w:num w:numId="8">
    <w:abstractNumId w:val="1"/>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90AFD"/>
    <w:rsid w:val="000D2384"/>
    <w:rsid w:val="000D2EE1"/>
    <w:rsid w:val="000E60E7"/>
    <w:rsid w:val="000E6A5D"/>
    <w:rsid w:val="00100450"/>
    <w:rsid w:val="00120321"/>
    <w:rsid w:val="0013020F"/>
    <w:rsid w:val="001421E3"/>
    <w:rsid w:val="00154FFD"/>
    <w:rsid w:val="00171968"/>
    <w:rsid w:val="001A22C2"/>
    <w:rsid w:val="001A5049"/>
    <w:rsid w:val="001A6DA5"/>
    <w:rsid w:val="002813EF"/>
    <w:rsid w:val="00287991"/>
    <w:rsid w:val="002911E9"/>
    <w:rsid w:val="00295F4F"/>
    <w:rsid w:val="00322B2B"/>
    <w:rsid w:val="003254D1"/>
    <w:rsid w:val="003376FF"/>
    <w:rsid w:val="00390131"/>
    <w:rsid w:val="003A1E55"/>
    <w:rsid w:val="003E76F5"/>
    <w:rsid w:val="0041381A"/>
    <w:rsid w:val="00473581"/>
    <w:rsid w:val="004B51EA"/>
    <w:rsid w:val="004C5B72"/>
    <w:rsid w:val="004D6022"/>
    <w:rsid w:val="004E6E72"/>
    <w:rsid w:val="00507520"/>
    <w:rsid w:val="00532277"/>
    <w:rsid w:val="005551FE"/>
    <w:rsid w:val="00580FD4"/>
    <w:rsid w:val="00605A67"/>
    <w:rsid w:val="006523A8"/>
    <w:rsid w:val="00657D65"/>
    <w:rsid w:val="006650C5"/>
    <w:rsid w:val="006A7426"/>
    <w:rsid w:val="00731324"/>
    <w:rsid w:val="00736C25"/>
    <w:rsid w:val="00777C9B"/>
    <w:rsid w:val="00797772"/>
    <w:rsid w:val="007A68E6"/>
    <w:rsid w:val="007B32D9"/>
    <w:rsid w:val="007C5C81"/>
    <w:rsid w:val="007E3E0D"/>
    <w:rsid w:val="008A6E88"/>
    <w:rsid w:val="008A7F8A"/>
    <w:rsid w:val="008B750E"/>
    <w:rsid w:val="008D063D"/>
    <w:rsid w:val="00913833"/>
    <w:rsid w:val="00920145"/>
    <w:rsid w:val="0092650B"/>
    <w:rsid w:val="009545F7"/>
    <w:rsid w:val="00973A53"/>
    <w:rsid w:val="00975927"/>
    <w:rsid w:val="00A04985"/>
    <w:rsid w:val="00A05597"/>
    <w:rsid w:val="00A30011"/>
    <w:rsid w:val="00A43F0F"/>
    <w:rsid w:val="00A51EA0"/>
    <w:rsid w:val="00A52824"/>
    <w:rsid w:val="00A81D4F"/>
    <w:rsid w:val="00A83235"/>
    <w:rsid w:val="00A86B31"/>
    <w:rsid w:val="00AC42BE"/>
    <w:rsid w:val="00AF18EC"/>
    <w:rsid w:val="00B1532D"/>
    <w:rsid w:val="00B336BB"/>
    <w:rsid w:val="00B57191"/>
    <w:rsid w:val="00BF6DE4"/>
    <w:rsid w:val="00C21D1F"/>
    <w:rsid w:val="00C41C38"/>
    <w:rsid w:val="00C424E9"/>
    <w:rsid w:val="00C45354"/>
    <w:rsid w:val="00C92491"/>
    <w:rsid w:val="00CA1404"/>
    <w:rsid w:val="00CD56B8"/>
    <w:rsid w:val="00D809FC"/>
    <w:rsid w:val="00D86459"/>
    <w:rsid w:val="00E27F96"/>
    <w:rsid w:val="00E550AD"/>
    <w:rsid w:val="00E5568E"/>
    <w:rsid w:val="00E64919"/>
    <w:rsid w:val="00E72612"/>
    <w:rsid w:val="00E940B5"/>
    <w:rsid w:val="00EB30F9"/>
    <w:rsid w:val="00EF3CEB"/>
    <w:rsid w:val="00F159DF"/>
    <w:rsid w:val="00F24150"/>
    <w:rsid w:val="00F347B6"/>
    <w:rsid w:val="00F455C6"/>
    <w:rsid w:val="00F810C4"/>
    <w:rsid w:val="00F915B2"/>
    <w:rsid w:val="00FB04D3"/>
    <w:rsid w:val="00FE3AF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los.malatayg@ug.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a.viterir@ug.edu.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alex.diazb@ug.edu.ec" TargetMode="External"/><Relationship Id="rId4" Type="http://schemas.openxmlformats.org/officeDocument/2006/relationships/settings" Target="settings.xml"/><Relationship Id="rId9" Type="http://schemas.openxmlformats.org/officeDocument/2006/relationships/hyperlink" Target="mailto:juradob@ug.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Agb18</b:Tag>
    <b:SourceType>DocumentFromInternetSite</b:SourceType>
    <b:Guid>{433A3B9C-FED8-41F6-9CA3-99B737F8D040}</b:Guid>
    <b:Author>
      <b:Author>
        <b:NameList>
          <b:Person>
            <b:Last>Agbor</b:Last>
          </b:Person>
          <b:Person>
            <b:Last>Esemu</b:Last>
          </b:Person>
          <b:Person>
            <b:Last>Ndip</b:Last>
            <b:First>Lucy</b:First>
          </b:Person>
          <b:Person>
            <b:Last>Tanih</b:Last>
          </b:Person>
          <b:Person>
            <b:Last>Smith</b:Last>
          </b:Person>
          <b:Person>
            <b:Last>Ndip</b:Last>
            <b:First>Roland</b:First>
          </b:Person>
        </b:NameList>
      </b:Author>
    </b:Author>
    <b:InternetSiteTitle>Helicobacter pylori in patients with gastritis in West Cameroon: prevalence and risk factors for infection</b:InternetSiteTitle>
    <b:Year>2018</b:Year>
    <b:YearAccessed>2023</b:YearAccessed>
    <b:MonthAccessed>Noviembre</b:MonthAccessed>
    <b:DayAccessed>20</b:DayAccessed>
    <b:URL>10.1186/s13104-018-3662-5</b:URL>
    <b:RefOrder>1</b:RefOrder>
  </b:Source>
  <b:Source>
    <b:Tag>Vid20</b:Tag>
    <b:SourceType>DocumentFromInternetSite</b:SourceType>
    <b:Guid>{CD8B540D-F19E-49AC-8F6F-88933827E0FC}</b:Guid>
    <b:Author>
      <b:Author>
        <b:NameList>
          <b:Person>
            <b:Last>Vidal</b:Last>
          </b:Person>
          <b:Person>
            <b:Last>Barrios</b:Last>
          </b:Person>
          <b:Person>
            <b:Last>Serrano</b:Last>
          </b:Person>
          <b:Person>
            <b:Last>Peña</b:Last>
          </b:Person>
        </b:NameList>
      </b:Author>
    </b:Author>
    <b:InternetSiteTitle>Infección por Helicobacter pylori en pacientes con enfermedades digestivas</b:InternetSiteTitle>
    <b:Year>2020</b:Year>
    <b:YearAccessed>2023</b:YearAccessed>
    <b:MonthAccessed>Noviembre</b:MonthAccessed>
    <b:DayAccessed>20</b:DayAccessed>
    <b:URL>https://www.medigraphic.com/pdfs/revciemedhab/cmh-2020/cmh204j.pdf</b:URL>
    <b:RefOrder>2</b:RefOrder>
  </b:Source>
  <b:Source>
    <b:Tag>Wal19</b:Tag>
    <b:SourceType>DocumentFromInternetSite</b:SourceType>
    <b:Guid>{CFFAE555-CC6F-4A21-85DB-EB372996A02D}</b:Guid>
    <b:InternetSiteTitle>Immunity and Vaccine Development Against Helicobacter pylori</b:InternetSiteTitle>
    <b:Year>2019</b:Year>
    <b:YearAccessed>2023</b:YearAccessed>
    <b:MonthAccessed>Noviembre</b:MonthAccessed>
    <b:DayAccessed>20</b:DayAccessed>
    <b:URL>Immunity and Vaccine Development Against Helicobacter pylori</b:URL>
    <b:Author>
      <b:Author>
        <b:NameList>
          <b:Person>
            <b:Last>Walduck</b:Last>
          </b:Person>
          <b:Person>
            <b:Last>Raghavan</b:Last>
          </b:Person>
        </b:NameList>
      </b:Author>
    </b:Author>
    <b:RefOrder>3</b:RefOrder>
  </b:Source>
  <b:Source>
    <b:Tag>Alb06</b:Tag>
    <b:SourceType>DocumentFromInternetSite</b:SourceType>
    <b:Guid>{7DBAAB3A-927A-48FE-BC1B-3AF6EBC34A2B}</b:Guid>
    <b:Author>
      <b:Author>
        <b:NameList>
          <b:Person>
            <b:Last>Alba</b:Last>
            <b:First>Ricardo</b:First>
          </b:Person>
          <b:Person>
            <b:Last>Toledo</b:Last>
            <b:First>Roberto</b:First>
          </b:Person>
          <b:Person>
            <b:Last>Viana</b:Last>
            <b:First>María</b:First>
          </b:Person>
        </b:NameList>
      </b:Author>
    </b:Author>
    <b:InternetSiteTitle>HELICOBACTER PYLORI: Clínica, Diagnóstico y Tratamiento </b:InternetSiteTitle>
    <b:Year>2006</b:Year>
    <b:YearAccessed>2023</b:YearAccessed>
    <b:MonthAccessed>Noviembre</b:MonthAccessed>
    <b:DayAccessed>20</b:DayAccessed>
    <b:URL>https://medsol.co/informacion/esomed/Helicobacter.pdf</b:URL>
    <b:RefOrder>4</b:RefOrder>
  </b:Source>
  <b:Source>
    <b:Tag>Wan14</b:Tag>
    <b:SourceType>DocumentFromInternetSite</b:SourceType>
    <b:Guid>{A5D511CF-A1B4-4E14-B208-76B550C0BDD9}</b:Guid>
    <b:Author>
      <b:Author>
        <b:NameList>
          <b:Person>
            <b:Last>Wang</b:Last>
          </b:Person>
          <b:Person>
            <b:Last>Yuan-Chuen</b:Last>
          </b:Person>
        </b:NameList>
      </b:Author>
    </b:Author>
    <b:InternetSiteTitle>Medicinal plant activity on Helicobacter pylori related diseases</b:InternetSiteTitle>
    <b:Year>2014</b:Year>
    <b:YearAccessed>2023</b:YearAccessed>
    <b:MonthAccessed>Noviembre</b:MonthAccessed>
    <b:DayAccessed>20</b:DayAccessed>
    <b:URL>https://www.wjgnet.com/1007-9327/full/v20/i30/10368.htm</b:URL>
    <b:RefOrder>5</b:RefOrder>
  </b:Source>
  <b:Source>
    <b:Tag>Wan22</b:Tag>
    <b:SourceType>DocumentFromInternetSite</b:SourceType>
    <b:Guid>{305594DB-BBB5-4E91-A030-DB6953905DF7}</b:Guid>
    <b:Author>
      <b:Author>
        <b:NameList>
          <b:Person>
            <b:Last>Wang</b:Last>
          </b:Person>
          <b:Person>
            <b:Last>Zhang</b:Last>
          </b:Person>
          <b:Person>
            <b:Last>Lu</b:Last>
          </b:Person>
          <b:Person>
            <b:Last>Wang</b:Last>
          </b:Person>
          <b:Person>
            <b:Last>Wu</b:Last>
          </b:Person>
          <b:Person>
            <b:Last>Li</b:Last>
          </b:Person>
          <b:Person>
            <b:Last>Tao</b:Last>
          </b:Person>
          <b:Person>
            <b:Last>Deng</b:Last>
          </b:Person>
          <b:Person>
            <b:Last>Zhang</b:Last>
          </b:Person>
          <b:Person>
            <b:Last>Ma</b:Last>
          </b:Person>
        </b:NameList>
      </b:Author>
    </b:Author>
    <b:InternetSiteTitle>Helicobacter pylori infection affects the human gastric microbiome, as revealed by metagenomic sequencing</b:InternetSiteTitle>
    <b:Year>2022</b:Year>
    <b:YearAccessed>2023</b:YearAccessed>
    <b:MonthAccessed>Noviembre</b:MonthAccessed>
    <b:DayAccessed>20</b:DayAccessed>
    <b:URL>10.1002/2211-5463.13390</b:URL>
    <b:RefOrder>6</b:RefOrder>
  </b:Source>
  <b:Source>
    <b:Tag>Ans19</b:Tag>
    <b:SourceType>DocumentFromInternetSite</b:SourceType>
    <b:Guid>{A7EB5271-BF73-43A5-BED5-EC4D123C2B71}</b:Guid>
    <b:Author>
      <b:Author>
        <b:NameList>
          <b:Person>
            <b:Last>Ansari</b:Last>
          </b:Person>
          <b:Person>
            <b:Last>Yamaoka</b:Last>
          </b:Person>
        </b:NameList>
      </b:Author>
    </b:Author>
    <b:InternetSiteTitle>Helicobacter pylori Virulence Factors Exploiting Gastric Colonization and its Pathogenicity</b:InternetSiteTitle>
    <b:Year>2019</b:Year>
    <b:YearAccessed>2023</b:YearAccessed>
    <b:MonthAccessed>Noviembre</b:MonthAccessed>
    <b:DayAccessed>20</b:DayAccessed>
    <b:URL>https://www.mdpi.com/2072-6651/11/11/677</b:URL>
    <b:RefOrder>7</b:RefOrder>
  </b:Source>
  <b:Source>
    <b:Tag>Wat14</b:Tag>
    <b:SourceType>DocumentFromInternetSite</b:SourceType>
    <b:Guid>{7EF48D0F-CF32-4DB9-83BF-C86D35D4E7E8}</b:Guid>
    <b:Author>
      <b:Author>
        <b:NameList>
          <b:Person>
            <b:Last>Watari</b:Last>
          </b:Person>
          <b:Person>
            <b:Last>Chen</b:Last>
          </b:Person>
          <b:Person>
            <b:Last>Amenta</b:Last>
          </b:Person>
          <b:Person>
            <b:Last>Fukui</b:Last>
          </b:Person>
          <b:Person>
            <b:Last>Oshima</b:Last>
          </b:Person>
          <b:Person>
            <b:Last>Tomita</b:Last>
          </b:Person>
          <b:Person>
            <b:Last>Miwa</b:Last>
          </b:Person>
          <b:Person>
            <b:Last>Lim</b:Last>
          </b:Person>
          <b:Person>
            <b:Last>Das</b:Last>
          </b:Person>
        </b:NameList>
      </b:Author>
    </b:Author>
    <b:InternetSiteTitle>Helicobacter pylori associated chronic gastritis, clinical syndromes, precancerous lesions, and pathogenesis of gastric cancer development</b:InternetSiteTitle>
    <b:Year>2014</b:Year>
    <b:YearAccessed>2023</b:YearAccessed>
    <b:MonthAccessed>Noviembre</b:MonthAccessed>
    <b:DayAccessed>20</b:DayAccessed>
    <b:URL>https://www.wjgnet.com/1007-9327/full/v20/i18/5461.htm</b:URL>
    <b:RefOrder>8</b:RefOrder>
  </b:Source>
  <b:Source>
    <b:Tag>Bag16</b:Tag>
    <b:SourceType>DocumentFromInternetSite</b:SourceType>
    <b:Guid>{EFB62161-49B4-4188-9C73-81364CBBFF7A}</b:Guid>
    <b:Author>
      <b:Author>
        <b:NameList>
          <b:Person>
            <b:Last>Bagheri</b:Last>
          </b:Person>
          <b:Person>
            <b:Last>Azadegan</b:Last>
          </b:Person>
          <b:Person>
            <b:Last>Rafieian</b:Last>
          </b:Person>
          <b:Person>
            <b:Last>Rahimian</b:Last>
          </b:Person>
          <b:Person>
            <b:Last>Asadi</b:Last>
          </b:Person>
          <b:Person>
            <b:Last>Shirzad</b:Last>
          </b:Person>
        </b:NameList>
      </b:Author>
    </b:Author>
    <b:InternetSiteTitle>Clinical relevance of Helicobacter pylori virulence factors in Iranian patients with gastrointestinal diseases</b:InternetSiteTitle>
    <b:Year>2016</b:Year>
    <b:YearAccessed>2023</b:YearAccessed>
    <b:MonthAccessed>Noviembre</b:MonthAccessed>
    <b:DayAccessed>20</b:DayAccessed>
    <b:URL>10.1016/j.micpath.2016.09.016</b:URL>
    <b:RefOrder>9</b:RefOrder>
  </b:Source>
  <b:Source>
    <b:Tag>Zha13</b:Tag>
    <b:SourceType>DocumentFromInternetSite</b:SourceType>
    <b:Guid>{F003E9E5-70FF-4896-AB6A-D76A6CCCEAEF}</b:Guid>
    <b:Author>
      <b:Author>
        <b:NameList>
          <b:Person>
            <b:Last>Zhang</b:Last>
          </b:Person>
          <b:Person>
            <b:Last>Wong</b:Last>
          </b:Person>
          <b:Person>
            <b:Last>Ling</b:Last>
          </b:Person>
          <b:Person>
            <b:Last>Chan</b:Last>
          </b:Person>
          <b:Person>
            <b:Last>Ren</b:Last>
          </b:Person>
          <b:Person>
            <b:Last>Shen</b:Last>
          </b:Person>
          <b:Person>
            <b:Last>Chan</b:Last>
            <b:First>R</b:First>
          </b:Person>
          <b:Person>
            <b:Last>Lee</b:Last>
          </b:Person>
          <b:Person>
            <b:Last>Li</b:Last>
          </b:Person>
          <b:Person>
            <b:Last>Cheng</b:Last>
          </b:Person>
          <b:Person>
            <b:Last>Gallo</b:Last>
          </b:Person>
          <b:Person>
            <b:Last>Sung</b:Last>
          </b:Person>
          <b:Person>
            <b:Last>Cho</b:Last>
          </b:Person>
        </b:NameList>
      </b:Author>
    </b:Author>
    <b:InternetSiteTitle>Cathelicidin protects against Helicobacter pylori colonization and the associated gastritis in mice</b:InternetSiteTitle>
    <b:Year>2013</b:Year>
    <b:YearAccessed>2023</b:YearAccessed>
    <b:MonthAccessed>Noviembre</b:MonthAccessed>
    <b:DayAccessed>20</b:DayAccessed>
    <b:URL>10.1038/gt.2012.92</b:URL>
    <b:RefOrder>10</b:RefOrder>
  </b:Source>
  <b:Source>
    <b:Tag>Buc23</b:Tag>
    <b:SourceType>DocumentFromInternetSite</b:SourceType>
    <b:Guid>{F8AF6AA1-3136-4E2C-B00B-C17EF0E9857F}</b:Guid>
    <b:Author>
      <b:Author>
        <b:NameList>
          <b:Person>
            <b:Last>Bucci</b:Last>
          </b:Person>
          <b:Person>
            <b:Last>Barbaglia</b:Last>
          </b:Person>
          <b:Person>
            <b:Last>Tedeschi</b:Last>
          </b:Person>
          <b:Person>
            <b:Last>Zalazar</b:Last>
          </b:Person>
        </b:NameList>
      </b:Author>
    </b:Author>
    <b:InternetSiteTitle>Helicobacter pylori infection: A balance between bacteria and host</b:InternetSiteTitle>
    <b:Year>2023</b:Year>
    <b:YearAccessed>2023</b:YearAccessed>
    <b:MonthAccessed>Noviembre</b:MonthAccessed>
    <b:DayAccessed>20</b:DayAccessed>
    <b:URL>10.1016/j.ram.2022.04.003</b:URL>
    <b:RefOrder>11</b:RefOrder>
  </b:Source>
  <b:Source>
    <b:Tag>Car142</b:Tag>
    <b:SourceType>DocumentFromInternetSite</b:SourceType>
    <b:Guid>{9BCC7E33-131F-4AB1-B119-AD5215CD8AB1}</b:Guid>
    <b:Author>
      <b:Author>
        <b:NameList>
          <b:Person>
            <b:Last>Carabotti</b:Last>
          </b:Person>
          <b:Person>
            <b:Last>Lahner</b:Last>
          </b:Person>
          <b:Person>
            <b:Last>Porowska</b:Last>
          </b:Person>
          <b:Person>
            <b:Last>Colacci</b:Last>
          </b:Person>
          <b:Person>
            <b:Last>Trentino</b:Last>
          </b:Person>
          <b:Person>
            <b:Last>Annibale</b:Last>
          </b:Person>
          <b:Person>
            <b:Last>Severi</b:Last>
          </b:Person>
        </b:NameList>
      </b:Author>
    </b:Author>
    <b:InternetSiteTitle>Are clinical features able to predict Helicobacter pylori gastritis patterns? Evidence from tertiary centers</b:InternetSiteTitle>
    <b:Year>2014</b:Year>
    <b:YearAccessed>2023</b:YearAccessed>
    <b:MonthAccessed>Noviembre</b:MonthAccessed>
    <b:DayAccessed>20</b:DayAccessed>
    <b:URL>10.1007/s11739-014-1055-x</b:URL>
    <b:RefOrder>12</b:RefOrder>
  </b:Source>
  <b:Source>
    <b:Tag>Duq19</b:Tag>
    <b:SourceType>DocumentFromInternetSite</b:SourceType>
    <b:Guid>{86C155EE-8E3B-4D1E-B156-2C0057F075F1}</b:Guid>
    <b:Author>
      <b:Author>
        <b:NameList>
          <b:Person>
            <b:Last>Duquesne</b:Last>
          </b:Person>
          <b:Person>
            <b:Last>Orellana</b:Last>
          </b:Person>
          <b:Person>
            <b:Last>Rodríguez</b:Last>
          </b:Person>
          <b:Person>
            <b:Last>Alonso</b:Last>
          </b:Person>
        </b:NameList>
      </b:Author>
    </b:Author>
    <b:InternetSiteTitle>Caracterización clínico-epidemiológica, endoscópica y microbiológica de pacientes con síntomas digestivos según su status de Helicobacter pylori</b:InternetSiteTitle>
    <b:Year>2019</b:Year>
    <b:YearAccessed>2023</b:YearAccessed>
    <b:MonthAccessed>Noviembre</b:MonthAccessed>
    <b:DayAccessed>20</b:DayAccessed>
    <b:URL>https://revmgi.sld.cu/index.php/mgi/article/view/254/248</b:URL>
    <b:RefOrder>13</b:RefOrder>
  </b:Source>
  <b:Source>
    <b:Tag>Ega07</b:Tag>
    <b:SourceType>DocumentFromInternetSite</b:SourceType>
    <b:Guid>{C627FB96-FC87-4205-834E-264FD0A134D4}</b:Guid>
    <b:Author>
      <b:Author>
        <b:NameList>
          <b:Person>
            <b:Last>Egan</b:Last>
          </b:Person>
          <b:Person>
            <b:Last>Holmes</b:Last>
          </b:Person>
          <b:Person>
            <b:Last>O'Connor</b:Last>
          </b:Person>
          <b:Person>
            <b:Last>O'Morain</b:Last>
          </b:Person>
        </b:NameList>
      </b:Author>
    </b:Author>
    <b:InternetSiteTitle>Helicobacter pylori Gastritis, the Unifying Concept for Gastric Diseases</b:InternetSiteTitle>
    <b:Year>2007</b:Year>
    <b:YearAccessed>2023</b:YearAccessed>
    <b:MonthAccessed>Noviembre</b:MonthAccessed>
    <b:DayAccessed>20</b:DayAccessed>
    <b:URL>https://onlinelibrary.wiley.com/doi/10.1111/j.1523-5378.2007.00575.x</b:URL>
    <b:RefOrder>14</b:RefOrder>
  </b:Source>
  <b:Source>
    <b:Tag>Zha231</b:Tag>
    <b:SourceType>DocumentFromInternetSite</b:SourceType>
    <b:Guid>{3E8207BE-4EF5-4320-B69C-CB97D3FF32F4}</b:Guid>
    <b:Author>
      <b:Author>
        <b:NameList>
          <b:Person>
            <b:Last>Zhang</b:Last>
            <b:First>Zepeng</b:First>
          </b:Person>
          <b:Person>
            <b:Last>Zhu</b:Last>
          </b:Person>
          <b:Person>
            <b:Last>Zhang</b:Last>
            <b:First>Lei</b:First>
          </b:Person>
          <b:Person>
            <b:Last>Xing</b:Last>
          </b:Person>
          <b:Person>
            <b:Last>Yan</b:Last>
          </b:Person>
          <b:Person>
            <b:Last>Li</b:Last>
          </b:Person>
        </b:NameList>
      </b:Author>
    </b:Author>
    <b:InternetSiteTitle>Critical influence of cytokines and immune cells in autoimmune gastritis</b:InternetSiteTitle>
    <b:Year>2023</b:Year>
    <b:YearAccessed>2023</b:YearAccessed>
    <b:MonthAccessed>Noviembre</b:MonthAccessed>
    <b:DayAccessed>20</b:DayAccessed>
    <b:URL>10.1080/08916934.2023.2174531</b:URL>
    <b:RefOrder>15</b:RefOrder>
  </b:Source>
  <b:Source>
    <b:Tag>ElZ18</b:Tag>
    <b:SourceType>DocumentFromInternetSite</b:SourceType>
    <b:Guid>{394D5D29-27B0-4301-8F79-BEF979416790}</b:Guid>
    <b:Author>
      <b:Author>
        <b:NameList>
          <b:Person>
            <b:Last>El-Zimaity</b:Last>
          </b:Person>
          <b:Person>
            <b:Last>Choi</b:Last>
          </b:Person>
          <b:Person>
            <b:Last>Lauwers</b:Last>
          </b:Person>
          <b:Person>
            <b:Last>Riddell</b:Last>
          </b:Person>
        </b:NameList>
      </b:Author>
    </b:Author>
    <b:InternetSiteTitle>The differential diagnosis of Helicobacter pylori negative gastritis</b:InternetSiteTitle>
    <b:Year>2018</b:Year>
    <b:YearAccessed>2023</b:YearAccessed>
    <b:MonthAccessed>Noviembre</b:MonthAccessed>
    <b:DayAccessed>20</b:DayAccessed>
    <b:URL>https://link.springer.com/article/10.1007/s00428-018-2454-6</b:URL>
    <b:RefOrder>16</b:RefOrder>
  </b:Source>
  <b:Source>
    <b:Tag>Ema16</b:Tag>
    <b:SourceType>DocumentFromInternetSite</b:SourceType>
    <b:Guid>{4EDA545C-60C7-4635-B826-DA5E08E1C312}</b:Guid>
    <b:Author>
      <b:Author>
        <b:NameList>
          <b:Person>
            <b:Last>Emara</b:Last>
          </b:Person>
          <b:Person>
            <b:Last>Elhawari</b:Last>
          </b:Person>
          <b:Person>
            <b:Last>Yousef</b:Last>
          </b:Person>
          <b:Person>
            <b:Last>Radwan</b:Last>
          </b:Person>
          <b:Person>
            <b:Last>Abdel</b:Last>
          </b:Person>
        </b:NameList>
      </b:Author>
    </b:Author>
    <b:InternetSiteTitle>Emerging Role of Probiotics in the Management of Helicobacter pylori Infection: Histopathologic Perspectives</b:InternetSiteTitle>
    <b:Year>2016</b:Year>
    <b:YearAccessed>2023</b:YearAccessed>
    <b:MonthAccessed>Noviembre</b:MonthAccessed>
    <b:DayAccessed>20</b:DayAccessed>
    <b:URL>10.1111/hel.12237</b:URL>
    <b:RefOrder>17</b:RefOrder>
  </b:Source>
  <b:Source>
    <b:Tag>Esk10</b:Tag>
    <b:SourceType>DocumentFromInternetSite</b:SourceType>
    <b:Guid>{898BEBB1-561C-475F-A610-E1FAF6765CBF}</b:Guid>
    <b:Author>
      <b:Author>
        <b:NameList>
          <b:Person>
            <b:Last>Eskandari</b:Last>
          </b:Person>
          <b:Person>
            <b:Last>Mahmoudpour</b:Last>
          </b:Person>
          <b:Person>
            <b:Last>Abolfazli</b:Last>
          </b:Person>
          <b:Person>
            <b:Last>Lafzi</b:Last>
          </b:Person>
        </b:NameList>
      </b:Author>
    </b:Author>
    <b:InternetSiteTitle>Detection of Helicobacter pylori using PCR in dental plaque of patients with and without gastritis</b:InternetSiteTitle>
    <b:Year>2010</b:Year>
    <b:YearAccessed>2023</b:YearAccessed>
    <b:MonthAccessed>Noviembre</b:MonthAccessed>
    <b:DayAccessed>20</b:DayAccessed>
    <b:URL>10.4317/medoral.15.e28</b:URL>
    <b:RefOrder>18</b:RefOrder>
  </b:Source>
  <b:Source>
    <b:Tag>Fed14</b:Tag>
    <b:SourceType>DocumentFromInternetSite</b:SourceType>
    <b:Guid>{E2235941-2637-4A64-BD3E-BF6661044713}</b:Guid>
    <b:Author>
      <b:Author>
        <b:NameList>
          <b:Person>
            <b:Last>Federico</b:Last>
          </b:Person>
          <b:Person>
            <b:Last>Gravina</b:Last>
          </b:Person>
          <b:Person>
            <b:Last>Miranda</b:Last>
          </b:Person>
          <b:Person>
            <b:Last>Loguercio</b:Last>
          </b:Person>
          <b:Person>
            <b:Last>Romano</b:Last>
          </b:Person>
        </b:NameList>
      </b:Author>
    </b:Author>
    <b:InternetSiteTitle>Eradication of Helicobacter pylori infection: which regimen first?</b:InternetSiteTitle>
    <b:Year>2014</b:Year>
    <b:YearAccessed>2023</b:YearAccessed>
    <b:MonthAccessed>Noviembre</b:MonthAccessed>
    <b:DayAccessed>20</b:DayAccessed>
    <b:URL>10.3748/wjg.v20.i3.665</b:URL>
    <b:RefOrder>19</b:RefOrder>
  </b:Source>
  <b:Source>
    <b:Tag>Fri16</b:Tag>
    <b:SourceType>DocumentFromInternetSite</b:SourceType>
    <b:Guid>{35B8C4E8-18A6-44EF-A48B-3306B6899AC8}</b:Guid>
    <b:Author>
      <b:Author>
        <b:NameList>
          <b:Person>
            <b:Last>Friche</b:Last>
            <b:First>Maria</b:First>
          </b:Person>
        </b:NameList>
      </b:Author>
    </b:Author>
    <b:InternetSiteTitle>DRUG RESISTANCE IN HELICOBACTER PYLORI</b:InternetSiteTitle>
    <b:Year>2016</b:Year>
    <b:YearAccessed>2023</b:YearAccessed>
    <b:MonthAccessed>Noviembre</b:MonthAccessed>
    <b:DayAccessed>20</b:DayAccessed>
    <b:URL>10.1590/S0004-28032016000400001</b:URL>
    <b:RefOrder>20</b:RefOrder>
  </b:Source>
  <b:Source>
    <b:Tag>Gar141</b:Tag>
    <b:SourceType>DocumentFromInternetSite</b:SourceType>
    <b:Guid>{6AFF900E-B3D6-4F7E-A518-4D65E9CBA966}</b:Guid>
    <b:Author>
      <b:Author>
        <b:NameList>
          <b:Person>
            <b:Last>García</b:Last>
            <b:First>Eugenio</b:First>
          </b:Person>
          <b:Person>
            <b:Last>Crespo</b:Last>
            <b:First>Eduardo</b:First>
          </b:Person>
          <b:Person>
            <b:Last>Guanche</b:Last>
            <b:First>Humberto</b:First>
          </b:Person>
        </b:NameList>
      </b:Author>
    </b:Author>
    <b:InternetSiteTitle>Infección por Helicobacter pylori en pacientes atendidos en consulta de gastroenterología</b:InternetSiteTitle>
    <b:Year>2014</b:Year>
    <b:YearAccessed>2023</b:YearAccessed>
    <b:MonthAccessed>Noviembre</b:MonthAccessed>
    <b:DayAccessed>20</b:DayAccessed>
    <b:URL>http://scielo.sld.cu/scielo.php?script=sci_arttext&amp;pid=S1561-31942014000300009</b:URL>
    <b:RefOrder>21</b:RefOrder>
  </b:Source>
  <b:Source>
    <b:Tag>Gen10</b:Tag>
    <b:SourceType>DocumentFromInternetSite</b:SourceType>
    <b:Guid>{4C84BE62-2A29-4AF4-8BC5-9F8B64F881E5}</b:Guid>
    <b:Author>
      <b:Author>
        <b:NameList>
          <b:Person>
            <b:Last>Genta</b:Last>
          </b:Person>
          <b:Person>
            <b:Last>Lash</b:Last>
          </b:Person>
        </b:NameList>
      </b:Author>
    </b:Author>
    <b:InternetSiteTitle>Helicobacter pylori-negative Gastritis: Seek, Yet Ye Shall Not Always Find</b:InternetSiteTitle>
    <b:Year>2010</b:Year>
    <b:YearAccessed>2023</b:YearAccessed>
    <b:MonthAccessed>Noviembre</b:MonthAccessed>
    <b:DayAccessed>20</b:DayAccessed>
    <b:URL>10.1097/PAS.0b013e3181e51067</b:URL>
    <b:RefOrder>22</b:RefOrder>
  </b:Source>
  <b:Source>
    <b:Tag>Gis15</b:Tag>
    <b:SourceType>DocumentFromInternetSite</b:SourceType>
    <b:Guid>{92F235C6-9583-44E6-81EF-2D43F18F4C23}</b:Guid>
    <b:Author>
      <b:Author>
        <b:NameList>
          <b:Person>
            <b:Last>Gisbert</b:Last>
            <b:First>Javier</b:First>
          </b:Person>
        </b:NameList>
      </b:Author>
    </b:Author>
    <b:InternetSiteTitle>[Helicobacter pylori-associated diseases]</b:InternetSiteTitle>
    <b:Year>2015</b:Year>
    <b:YearAccessed>2023</b:YearAccessed>
    <b:MonthAccessed>Noviembre</b:MonthAccessed>
    <b:DayAccessed>20</b:DayAccessed>
    <b:URL>10.1016/S0210-5705(15)30018-2</b:URL>
    <b:RefOrder>23</b:RefOrder>
  </b:Source>
  <b:Source>
    <b:Tag>Gra08</b:Tag>
    <b:SourceType>DocumentFromInternetSite</b:SourceType>
    <b:Guid>{A6103321-3559-4F8B-9856-8C7B0C9857D3}</b:Guid>
    <b:Author>
      <b:Author>
        <b:NameList>
          <b:Person>
            <b:Last>Graham</b:Last>
            <b:First>David</b:First>
          </b:Person>
        </b:NameList>
      </b:Author>
    </b:Author>
    <b:InternetSiteTitle>Community acquired acute Helicobacter pylori gastritis</b:InternetSiteTitle>
    <b:Year>2008</b:Year>
    <b:YearAccessed>2023</b:YearAccessed>
    <b:MonthAccessed>Noviembre</b:MonthAccessed>
    <b:DayAccessed>20</b:DayAccessed>
    <b:URL>https://doi.org/10.1046/j.1440-1746.2000.02395.x</b:URL>
    <b:RefOrder>24</b:RefOrder>
  </b:Source>
  <b:Source>
    <b:Tag>Ien16</b:Tag>
    <b:SourceType>DocumentFromInternetSite</b:SourceType>
    <b:Guid>{E416EB3F-7C1D-4687-975D-83BBF028B75E}</b:Guid>
    <b:Author>
      <b:Author>
        <b:NameList>
          <b:Person>
            <b:Last>Ieni</b:Last>
          </b:Person>
          <b:Person>
            <b:Last>Barresi</b:Last>
          </b:Person>
          <b:Person>
            <b:Last>Rigoli</b:Last>
          </b:Person>
          <b:Person>
            <b:Last>Fedele</b:Last>
          </b:Person>
          <b:Person>
            <b:Last>Tuccari</b:Last>
          </b:Person>
          <b:Person>
            <b:Last>Caruso</b:Last>
          </b:Person>
        </b:NameList>
      </b:Author>
    </b:Author>
    <b:InternetSiteTitle>Morphological and Cellular Features of Innate Immune Reaction in Helicobacter pylori Gastritis: A Brief Review</b:InternetSiteTitle>
    <b:Year>2016</b:Year>
    <b:YearAccessed>2023</b:YearAccessed>
    <b:MonthAccessed>Noviembre</b:MonthAccessed>
    <b:DayAccessed>20</b:DayAccessed>
    <b:URL>10.3390/ijms17010109</b:URL>
    <b:RefOrder>25</b:RefOrder>
  </b:Source>
  <b:Source>
    <b:Tag>Iha23</b:Tag>
    <b:SourceType>DocumentFromInternetSite</b:SourceType>
    <b:Guid>{D60F4767-00CD-482E-A3B7-ED7D185788B2}</b:Guid>
    <b:Author>
      <b:Author>
        <b:NameList>
          <b:Person>
            <b:Last>Ihara</b:Last>
            <b:First>T</b:First>
          </b:Person>
          <b:Person>
            <b:Last>Ihara</b:Last>
            <b:First>N</b:First>
          </b:Person>
          <b:Person>
            <b:Last>Kushima</b:Last>
          </b:Person>
          <b:Person>
            <b:Last>Haruma</b:Last>
          </b:Person>
        </b:NameList>
      </b:Author>
    </b:Author>
    <b:InternetSiteTitle>Rapid Progression of Autoimmune Gastritis after Helicobacter pylori Eradication Therapy</b:InternetSiteTitle>
    <b:Year>2023</b:Year>
    <b:YearAccessed>2023</b:YearAccessed>
    <b:MonthAccessed>Noviembre</b:MonthAccessed>
    <b:DayAccessed>20</b:DayAccessed>
    <b:URL>10.2169/internalmedicine.0533-22</b:URL>
    <b:RefOrder>26</b:RefOrder>
  </b:Source>
  <b:Source>
    <b:Tag>Jey18</b:Tag>
    <b:SourceType>DocumentFromInternetSite</b:SourceType>
    <b:Guid>{55D33CB8-0672-4412-B2B9-CB443578909A}</b:Guid>
    <b:Author>
      <b:Author>
        <b:NameList>
          <b:Person>
            <b:Last>Jeyamani</b:Last>
          </b:Person>
          <b:Person>
            <b:Last>Jayarajan</b:Last>
          </b:Person>
          <b:Person>
            <b:Last>Leelakrishnan</b:Last>
          </b:Person>
          <b:Person>
            <b:Last>Swaminathan</b:Last>
          </b:Person>
        </b:NameList>
      </b:Author>
    </b:Author>
    <b:InternetSiteTitle>CagA and VacA genes of Helicobacter pylori and their clinical relevance</b:InternetSiteTitle>
    <b:Year>2018</b:Year>
    <b:YearAccessed>2023</b:YearAccessed>
    <b:MonthAccessed>Noviembre</b:MonthAccessed>
    <b:DayAccessed>20</b:DayAccessed>
    <b:URL>https://www.ijpmonline.org/article.asp?issn=0377-4929;year=2018;volume=61;issue=1;spage=66;epage=69;aulast=Jeyamani</b:URL>
    <b:RefOrder>27</b:RefOrder>
  </b:Source>
  <b:Source>
    <b:Tag>Kam15</b:Tag>
    <b:SourceType>DocumentFromInternetSite</b:SourceType>
    <b:Guid>{98A9B467-9775-48CC-970D-9FF819CA5473}</b:Guid>
    <b:Author>
      <b:Author>
        <b:NameList>
          <b:Person>
            <b:Last>Kamada</b:Last>
          </b:Person>
          <b:Person>
            <b:Last>Haruma</b:Last>
          </b:Person>
          <b:Person>
            <b:Last>Inoue</b:Last>
          </b:Person>
          <b:Person>
            <b:Last>Shiotani</b:Last>
          </b:Person>
        </b:NameList>
      </b:Author>
    </b:Author>
    <b:InternetSiteTitle>[Helicobacter pylori infection and endoscopic gastritis -Kyoto classification of gastritis]</b:InternetSiteTitle>
    <b:Year>2015</b:Year>
    <b:YearAccessed>2023</b:YearAccessed>
    <b:MonthAccessed>Noviembre</b:MonthAccessed>
    <b:DayAccessed>20</b:DayAccessed>
    <b:URL>https://doi.org/10.1046/j.1440-1746.2000.02395.x</b:URL>
    <b:RefOrder>28</b:RefOrder>
  </b:Source>
  <b:Source>
    <b:Tag>Kis19</b:Tag>
    <b:SourceType>DocumentFromInternetSite</b:SourceType>
    <b:Guid>{D1938337-40A2-4CD3-BB02-B4868C1F5DDA}</b:Guid>
    <b:Author>
      <b:Author>
        <b:NameList>
          <b:Person>
            <b:Last>Kishikawa</b:Last>
          </b:Person>
          <b:Person>
            <b:Last>Ojiro</b:Last>
          </b:Person>
          <b:Person>
            <b:Last>Nakamura</b:Last>
          </b:Person>
          <b:Person>
            <b:Last>Katayama</b:Last>
          </b:Person>
          <b:Person>
            <b:Last>Arahata</b:Last>
          </b:Person>
          <b:Person>
            <b:Last>Takarabe</b:Last>
          </b:Person>
          <b:Person>
            <b:Last>Miura</b:Last>
          </b:Person>
          <b:Person>
            <b:Last>Kanai</b:Last>
          </b:Person>
          <b:Person>
            <b:Last>Nishida</b:Last>
          </b:Person>
        </b:NameList>
      </b:Author>
    </b:Author>
    <b:InternetSiteTitle>Previous Helicobacter pylori infection–induced atrophic gastritis: A distinct disease entity in an understudied population without a history of eradication</b:InternetSiteTitle>
    <b:Year>2019</b:Year>
    <b:YearAccessed>2023</b:YearAccessed>
    <b:MonthAccessed>Noviembre</b:MonthAccessed>
    <b:DayAccessed>20</b:DayAccessed>
    <b:URL>https://onlinelibrary.wiley.com/doi/10.1111/hel.12669</b:URL>
    <b:RefOrder>29</b:RefOrder>
  </b:Source>
  <b:Source>
    <b:Tag>DeK06</b:Tag>
    <b:SourceType>DocumentFromInternetSite</b:SourceType>
    <b:Guid>{65ECA257-C62D-4454-B585-475FAB8C67AB}</b:Guid>
    <b:Author>
      <b:Author>
        <b:NameList>
          <b:Person>
            <b:Last>Korwin</b:Last>
            <b:First>De</b:First>
          </b:Person>
          <b:Person>
            <b:Last>Helicobacters</b:Last>
            <b:First>Groupe</b:First>
            <b:Middle>d'Étude Français des</b:Middle>
          </b:Person>
        </b:NameList>
      </b:Author>
    </b:Author>
    <b:InternetSiteTitle>Helicobacter pylori gastritis: a connective disease</b:InternetSiteTitle>
    <b:Year>2006</b:Year>
    <b:YearAccessed>2023</b:YearAccessed>
    <b:MonthAccessed>Noviembre</b:MonthAccessed>
    <b:DayAccessed>20</b:DayAccessed>
    <b:URL>https://doi.org/10.1016/j.revmed.2006.03.021</b:URL>
    <b:RefOrder>30</b:RefOrder>
  </b:Source>
  <b:Source>
    <b:Tag>Lau10</b:Tag>
    <b:SourceType>DocumentFromInternetSite</b:SourceType>
    <b:Guid>{025A04C4-AB67-4170-8126-B2163BA84309}</b:Guid>
    <b:Author>
      <b:Author>
        <b:NameList>
          <b:Person>
            <b:Last>Lauwers</b:Last>
            <b:First>Gregory</b:First>
          </b:Person>
        </b:NameList>
      </b:Author>
    </b:Author>
    <b:InternetSiteTitle>Gastritis: Beyond Helicobacter pylori</b:InternetSiteTitle>
    <b:Year>2010</b:Year>
    <b:YearAccessed>2023</b:YearAccessed>
    <b:MonthAccessed>Noviembre</b:MonthAccessed>
    <b:DayAccessed>20</b:DayAccessed>
    <b:URL>https://doi.org/10.1177/1066896910366462</b:URL>
    <b:RefOrder>31</b:RefOrder>
  </b:Source>
  <b:Source>
    <b:Tag>Les07</b:Tag>
    <b:SourceType>DocumentFromInternetSite</b:SourceType>
    <b:Guid>{873B2E8C-E529-482E-AB02-6227C5562603}</b:Guid>
    <b:Author>
      <b:Author>
        <b:NameList>
          <b:Person>
            <b:Last>Lesbros</b:Last>
          </b:Person>
          <b:Person>
            <b:Last>Corthésy</b:Last>
          </b:Person>
          <b:Person>
            <b:Last>Blum</b:Last>
          </b:Person>
        </b:NameList>
      </b:Author>
    </b:Author>
    <b:InternetSiteTitle>Helicobacter pylori and probiotics</b:InternetSiteTitle>
    <b:Year>2007</b:Year>
    <b:YearAccessed>2023</b:YearAccessed>
    <b:MonthAccessed>Noviembre</b:MonthAccessed>
    <b:DayAccessed>20</b:DayAccessed>
    <b:URL>10.1093/jn/137.3.812S</b:URL>
    <b:RefOrder>32</b:RefOrder>
  </b:Source>
  <b:Source>
    <b:Tag>Mal18</b:Tag>
    <b:SourceType>DocumentFromInternetSite</b:SourceType>
    <b:Guid>{6B8E0BF6-75ED-4B06-95F9-23E1B20F8A37}</b:Guid>
    <b:Author>
      <b:Author>
        <b:NameList>
          <b:Person>
            <b:Last>Malfertheiner</b:Last>
          </b:Person>
        </b:NameList>
      </b:Author>
    </b:Author>
    <b:InternetSiteTitle>Helicobacter Pylori Infection</b:InternetSiteTitle>
    <b:Year>2018</b:Year>
    <b:YearAccessed>2023</b:YearAccessed>
    <b:MonthAccessed>Noviembre</b:MonthAccessed>
    <b:DayAccessed>20</b:DayAccessed>
    <b:URL>https://www.aerzteblatt.de/int/archive/article/198782</b:URL>
    <b:RefOrder>33</b:RefOrder>
  </b:Source>
  <b:Source>
    <b:Tag>Mal12</b:Tag>
    <b:SourceType>DocumentFromInternetSite</b:SourceType>
    <b:Guid>{8D1A5ADC-AD11-448D-99A2-E27DDE0504F4}</b:Guid>
    <b:Author>
      <b:Author>
        <b:NameList>
          <b:Person>
            <b:Last>Malfertheiner</b:Last>
          </b:Person>
          <b:Person>
            <b:Last>Megraud</b:Last>
          </b:Person>
          <b:Person>
            <b:Last>O'Morain</b:Last>
          </b:Person>
          <b:Person>
            <b:Last>Atherton</b:Last>
          </b:Person>
          <b:Person>
            <b:Last>Axon</b:Last>
          </b:Person>
          <b:Person>
            <b:Last>Bazzoli</b:Last>
          </b:Person>
          <b:Person>
            <b:Last>Gensini</b:Last>
          </b:Person>
          <b:Person>
            <b:Last>Gisbert</b:Last>
          </b:Person>
          <b:Person>
            <b:Last>Graham</b:Last>
          </b:Person>
          <b:Person>
            <b:Last>Rokkas</b:Last>
          </b:Person>
          <b:Person>
            <b:Last>El-Omar</b:Last>
          </b:Person>
          <b:Person>
            <b:Last>Kuipers</b:Last>
          </b:Person>
        </b:NameList>
      </b:Author>
    </b:Author>
    <b:InternetSiteTitle>Management of Helicobacter pylori infection—the Maastricht IV/ Florence Consensus Report</b:InternetSiteTitle>
    <b:Year>2012</b:Year>
    <b:YearAccessed>2023</b:YearAccessed>
    <b:MonthAccessed>Noviembre</b:MonthAccessed>
    <b:DayAccessed>20</b:DayAccessed>
    <b:URL>https://gut.bmj.com/content/61/5/646</b:URL>
    <b:RefOrder>34</b:RefOrder>
  </b:Source>
  <b:Source>
    <b:Tag>Mas18</b:Tag>
    <b:SourceType>DocumentFromInternetSite</b:SourceType>
    <b:Guid>{861D9004-8279-47D8-BB35-D4DDE47B626F}</b:Guid>
    <b:Author>
      <b:Author>
        <b:NameList>
          <b:Person>
            <b:Last>Mascellino</b:Last>
          </b:Person>
          <b:Person>
            <b:Last>Oliva</b:Last>
          </b:Person>
          <b:Person>
            <b:Last>Angelis</b:Last>
            <b:First>De</b:First>
          </b:Person>
          <b:Person>
            <b:Last>Pontone</b:Last>
          </b:Person>
          <b:Person>
            <b:Last>Porowska</b:Last>
          </b:Person>
        </b:NameList>
      </b:Author>
    </b:Author>
    <b:InternetSiteTitle>Helicobacter pylori infection: antibiotic resistance and eradication rate in patients with gastritis showing previous treatment failures</b:InternetSiteTitle>
    <b:Year>2018</b:Year>
    <b:YearAccessed>2023</b:YearAccessed>
    <b:MonthAccessed>Noviembre</b:MonthAccessed>
    <b:DayAccessed>20</b:DayAccessed>
    <b:URL>https://www.newmicrobiologica.org/PUB/allegati_pdf/2018/4/306.pdf</b:URL>
    <b:RefOrder>35</b:RefOrder>
  </b:Source>
  <b:Source>
    <b:Tag>Mom18</b:Tag>
    <b:SourceType>DocumentFromInternetSite</b:SourceType>
    <b:Guid>{65032E26-AEA3-4AC1-BEF9-3801A1F62303}</b:Guid>
    <b:Author>
      <b:Author>
        <b:NameList>
          <b:Person>
            <b:Last>Mommersteeg</b:Last>
          </b:Person>
          <b:Person>
            <b:Last>Yu</b:Last>
          </b:Person>
          <b:Person>
            <b:Last>Peppelenbosch</b:Last>
          </b:Person>
        </b:NameList>
      </b:Author>
    </b:Author>
    <b:InternetSiteTitle>Genetic host factors in Helicobacter pylori-induced carcinogenesis: Emerging new paradigms</b:InternetSiteTitle>
    <b:Year>2018</b:Year>
    <b:YearAccessed>2023</b:YearAccessed>
    <b:MonthAccessed>Noviembre</b:MonthAccessed>
    <b:DayAccessed>20</b:DayAccessed>
    <b:URL>10.1016/j.bbcan.2017.11.003</b:URL>
    <b:RefOrder>36</b:RefOrder>
  </b:Source>
  <b:Source>
    <b:Tag>Muk14</b:Tag>
    <b:SourceType>DocumentFromInternetSite</b:SourceType>
    <b:Guid>{45C5B67F-DFD1-422A-960C-807E21B09B5F}</b:Guid>
    <b:Author>
      <b:Author>
        <b:NameList>
          <b:Person>
            <b:Last>Mukaisho</b:Last>
          </b:Person>
          <b:Person>
            <b:Last>Hagiwara</b:Last>
          </b:Person>
          <b:Person>
            <b:Last>Nakayama</b:Last>
          </b:Person>
          <b:Person>
            <b:Last>Hattori</b:Last>
          </b:Person>
          <b:Person>
            <b:Last>Sugihara</b:Last>
          </b:Person>
        </b:NameList>
      </b:Author>
    </b:Author>
    <b:InternetSiteTitle>Potential mechanism of corpus-predominant gastritis after PPI therapy in Helicobacter pylori-positive patients with GERD</b:InternetSiteTitle>
    <b:Year>2014</b:Year>
    <b:YearAccessed>2023</b:YearAccessed>
    <b:MonthAccessed>Noviembre</b:MonthAccessed>
    <b:DayAccessed>20</b:DayAccessed>
    <b:URL>10.3748/wjg.v20.i34.11962</b:URL>
    <b:RefOrder>37</b:RefOrder>
  </b:Source>
  <b:Source>
    <b:Tag>OMS23</b:Tag>
    <b:SourceType>DocumentFromInternetSite</b:SourceType>
    <b:Guid>{034D59A2-1E08-4351-A67C-262E92451527}</b:Guid>
    <b:Author>
      <b:Author>
        <b:Corporate>OMS</b:Corporate>
      </b:Author>
    </b:Author>
    <b:InternetSiteTitle>Enfermedades no transmisibles</b:InternetSiteTitle>
    <b:Year>2023</b:Year>
    <b:YearAccessed>2023</b:YearAccessed>
    <b:MonthAccessed>Noviembre</b:MonthAccessed>
    <b:DayAccessed>20</b:DayAccessed>
    <b:URL>https://www.who.int/es/news-room/fact-sheets/detail/noncommunicable-diseases</b:URL>
    <b:RefOrder>38</b:RefOrder>
  </b:Source>
  <b:Source>
    <b:Tag>Paj06</b:Tag>
    <b:SourceType>DocumentFromInternetSite</b:SourceType>
    <b:Guid>{739E227C-EA3E-47CB-ABE5-2CE9673D41E9}</b:Guid>
    <b:Author>
      <b:Author>
        <b:NameList>
          <b:Person>
            <b:Last>Pajares</b:Last>
          </b:Person>
          <b:Person>
            <b:Last>Gisbert</b:Last>
          </b:Person>
        </b:NameList>
      </b:Author>
    </b:Author>
    <b:InternetSiteTitle>Helicobacter pylori: su descubrimiento e importancia en la medicina</b:InternetSiteTitle>
    <b:Year>2006</b:Year>
    <b:YearAccessed>2023</b:YearAccessed>
    <b:MonthAccessed>Noviembre</b:MonthAccessed>
    <b:DayAccessed>20</b:DayAccessed>
    <b:URL>https://scielo.isciii.es/scielo.php?pid=S1130-01082006001000007&amp;script=sci_arttext&amp;tlng=es</b:URL>
    <b:RefOrder>39</b:RefOrder>
  </b:Source>
  <b:Source>
    <b:Tag>Pen05</b:Tag>
    <b:SourceType>DocumentFromInternetSite</b:SourceType>
    <b:Guid>{EBD77BD2-CCDF-4F02-A1DE-EB8534426C36}</b:Guid>
    <b:Author>
      <b:Author>
        <b:NameList>
          <b:Person>
            <b:Last>Penta</b:Last>
          </b:Person>
          <b:Person>
            <b:Last>Falco</b:Last>
            <b:First>De</b:First>
          </b:Person>
          <b:Person>
            <b:Last>Iaquinto</b:Last>
          </b:Person>
          <b:Person>
            <b:Last>Luca</b:Last>
            <b:First>De</b:First>
          </b:Person>
        </b:NameList>
      </b:Author>
    </b:Author>
    <b:InternetSiteTitle>Helicobacter pylori and gastric epithelial cells: from gastritis to cancer</b:InternetSiteTitle>
    <b:Year>2005</b:Year>
    <b:YearAccessed>2023</b:YearAccessed>
    <b:MonthAccessed>Noviembre</b:MonthAccessed>
    <b:DayAccessed>20</b:DayAccessed>
    <b:URL>PMID: 16270519</b:URL>
    <b:RefOrder>40</b:RefOrder>
  </b:Source>
  <b:Source>
    <b:Tag>Rah14</b:Tag>
    <b:SourceType>DocumentFromInternetSite</b:SourceType>
    <b:Guid>{EBD58018-41A3-475E-9958-996595A7FA0C}</b:Guid>
    <b:Author>
      <b:Author>
        <b:NameList>
          <b:Person>
            <b:Last>Rahimian</b:Last>
          </b:Person>
          <b:Person>
            <b:Last>Sanei</b:Last>
          </b:Person>
          <b:Person>
            <b:Last>Shirzad</b:Last>
          </b:Person>
          <b:Person>
            <b:Last>Azadegan</b:Last>
          </b:Person>
          <b:Person>
            <b:Last>Taghikhani</b:Last>
          </b:Person>
          <b:Person>
            <b:Last>Salimzadeh</b:Last>
          </b:Person>
          <b:Person>
            <b:Last>Hashemzadeh</b:Last>
          </b:Person>
          <b:Person>
            <b:Last>Rafieian</b:Last>
          </b:Person>
          <b:Person>
            <b:Last>Bagheri</b:Last>
          </b:Person>
        </b:NameList>
      </b:Author>
    </b:Author>
    <b:InternetSiteTitle>Virulence factors of Helicobacter pylori vacA increase markedly gastric mucosal TGF-β1 mRNA expression in gastritis patients</b:InternetSiteTitle>
    <b:Year>2014</b:Year>
    <b:YearAccessed>2023</b:YearAccessed>
    <b:MonthAccessed>Noviembre</b:MonthAccessed>
    <b:DayAccessed>20</b:DayAccessed>
    <b:URL>10.1016/j.micpath.2013.12.006</b:URL>
    <b:RefOrder>41</b:RefOrder>
  </b:Source>
  <b:Source>
    <b:Tag>Rug10</b:Tag>
    <b:SourceType>DocumentFromInternetSite</b:SourceType>
    <b:Guid>{A70C7AB6-5ACE-4D3C-A2E2-DC6054B49394}</b:Guid>
    <b:Author>
      <b:Author>
        <b:NameList>
          <b:Person>
            <b:Last>Ruggiero</b:Last>
            <b:First>Paolo</b:First>
          </b:Person>
        </b:NameList>
      </b:Author>
    </b:Author>
    <b:InternetSiteTitle>Helicobacter pylori and inflammation</b:InternetSiteTitle>
    <b:Year>2010</b:Year>
    <b:YearAccessed>2023</b:YearAccessed>
    <b:MonthAccessed>Noviembre</b:MonthAccessed>
    <b:DayAccessed>20</b:DayAccessed>
    <b:URL>10.2174/138161210794519075</b:URL>
    <b:RefOrder>42</b:RefOrder>
  </b:Source>
  <b:Source>
    <b:Tag>Sal15</b:Tag>
    <b:SourceType>DocumentFromInternetSite</b:SourceType>
    <b:Guid>{B4E06F16-1F5A-40C4-9173-386C7991C041}</b:Guid>
    <b:Author>
      <b:Author>
        <b:NameList>
          <b:Person>
            <b:Last>Salimzadeh</b:Last>
          </b:Person>
          <b:Person>
            <b:Last>Bagheri</b:Last>
          </b:Person>
          <b:Person>
            <b:Last>Zamanzad</b:Last>
          </b:Person>
          <b:Person>
            <b:Last>Azadegan</b:Last>
          </b:Person>
          <b:Person>
            <b:Last>Rahimian</b:Last>
          </b:Person>
          <b:Person>
            <b:Last>Hashemzadeh</b:Last>
          </b:Person>
          <b:Person>
            <b:Last>Rafieian</b:Last>
          </b:Person>
          <b:Person>
            <b:Last>Hossein</b:Last>
          </b:Person>
          <b:Person>
            <b:Last>Shirzad</b:Last>
          </b:Person>
        </b:NameList>
      </b:Author>
    </b:Author>
    <b:InternetSiteTitle>Frequency of virulence factors in Helicobacter pylori-infected patients with gastritis</b:InternetSiteTitle>
    <b:Year>2015</b:Year>
    <b:YearAccessed>2023</b:YearAccessed>
    <b:MonthAccessed>Noviembre</b:MonthAccessed>
    <b:DayAccessed>20</b:DayAccessed>
    <b:URL>10.1016/j.micpath.2015.01.008</b:URL>
    <b:RefOrder>43</b:RefOrder>
  </b:Source>
  <b:Source>
    <b:Tag>Sla16</b:Tag>
    <b:SourceType>DocumentFromInternetSite</b:SourceType>
    <b:Guid>{775C912A-CD2E-40EE-9CEE-DE2AF943862A}</b:Guid>
    <b:Author>
      <b:Author>
        <b:NameList>
          <b:Person>
            <b:Last>Slama</b:Last>
          </b:Person>
          <b:Person>
            <b:Last>Ghachem</b:Last>
          </b:Person>
          <b:Person>
            <b:Last>Dhaoui</b:Last>
          </b:Person>
          <b:Person>
            <b:Last>Taieb</b:Last>
          </b:Person>
          <b:Person>
            <b:Last>Hédi</b:Last>
          </b:Person>
          <b:Person>
            <b:Last>Bellil</b:Last>
          </b:Person>
        </b:NameList>
      </b:Author>
    </b:Author>
    <b:InternetSiteTitle>[Helicobacter pylori gastritis: assessment of OLGA and OLGIM staging systems]</b:InternetSiteTitle>
    <b:Year>2016</b:Year>
    <b:YearAccessed>2023</b:YearAccessed>
    <b:MonthAccessed>Noviembre</b:MonthAccessed>
    <b:DayAccessed>20</b:DayAccessed>
    <b:URL>10.11604/pamj.2016.23.28.8839</b:URL>
    <b:RefOrder>44</b:RefOrder>
  </b:Source>
  <b:Source>
    <b:Tag>Son16</b:Tag>
    <b:SourceType>DocumentFromInternetSite</b:SourceType>
    <b:Guid>{9E4B4DCA-0393-4B7E-94C7-B1F83A73939F}</b:Guid>
    <b:Author>
      <b:Author>
        <b:NameList>
          <b:Person>
            <b:Last>Sonnenberg</b:Last>
          </b:Person>
          <b:Person>
            <b:Last>Genta</b:Last>
          </b:Person>
        </b:NameList>
      </b:Author>
    </b:Author>
    <b:InternetSiteTitle>Inverse Association Between Helicobacter pylori Gastritis and Microscopic Colitis</b:InternetSiteTitle>
    <b:Year>2016</b:Year>
    <b:YearAccessed>2023</b:YearAccessed>
    <b:MonthAccessed>Noviembre</b:MonthAccessed>
    <b:DayAccessed>20</b:DayAccessed>
    <b:URL>10.1097/MIB.0000000000000595</b:URL>
    <b:RefOrder>45</b:RefOrder>
  </b:Source>
  <b:Source>
    <b:Tag>Sug15</b:Tag>
    <b:SourceType>DocumentFromInternetSite</b:SourceType>
    <b:Guid>{CBDC0538-70BB-4112-8208-ABAD1E6DD569}</b:Guid>
    <b:Author>
      <b:Author>
        <b:NameList>
          <b:Person>
            <b:Last>Sugano</b:Last>
          </b:Person>
          <b:Person>
            <b:Last>Track</b:Last>
          </b:Person>
          <b:Person>
            <b:Last>Kuipers</b:Last>
          </b:Person>
          <b:Person>
            <b:Last>Graham</b:Last>
          </b:Person>
          <b:Person>
            <b:Last>El-Omar</b:Last>
          </b:Person>
          <b:Person>
            <b:Last>Miura</b:Last>
          </b:Person>
          <b:Person>
            <b:Last>Haruma</b:Last>
          </b:Person>
          <b:Person>
            <b:Last>Asaka</b:Last>
          </b:Person>
          <b:Person>
            <b:Last>Uemura</b:Last>
          </b:Person>
          <b:Person>
            <b:Last>Malfertheiner</b:Last>
          </b:Person>
        </b:NameList>
      </b:Author>
    </b:Author>
    <b:InternetSiteTitle>Kyoto global consensus report on Helicobacter pylori gastritis</b:InternetSiteTitle>
    <b:Year>2015</b:Year>
    <b:YearAccessed>2023</b:YearAccessed>
    <b:MonthAccessed>Noviembre</b:MonthAccessed>
    <b:DayAccessed>20</b:DayAccessed>
    <b:URL>https://gut.bmj.com/content/64/9/1353</b:URL>
    <b:RefOrder>46</b:RefOrder>
  </b:Source>
  <b:Source>
    <b:Tag>Suz15</b:Tag>
    <b:SourceType>DocumentFromInternetSite</b:SourceType>
    <b:Guid>{04F10484-B554-4F41-985C-5FCEC998A28E}</b:Guid>
    <b:Author>
      <b:Author>
        <b:NameList>
          <b:Person>
            <b:Last>Suzuki</b:Last>
            <b:First>Hidekazu</b:First>
          </b:Person>
          <b:Person>
            <b:Last>Mori</b:Last>
            <b:First>Hideki</b:First>
          </b:Person>
        </b:NameList>
      </b:Author>
    </b:Author>
    <b:InternetSiteTitle>Helicobacter pylori: Helicobacter pylori gastritis--a novel distinct disease entity</b:InternetSiteTitle>
    <b:Year>2015</b:Year>
    <b:YearAccessed>2023</b:YearAccessed>
    <b:MonthAccessed>Noviembre</b:MonthAccessed>
    <b:DayAccessed>20</b:DayAccessed>
    <b:URL>10.1038/nrgastro.2015.158</b:URL>
    <b:RefOrder>47</b:RefOrder>
  </b:Source>
  <b:Source>
    <b:Tag>Tor16</b:Tag>
    <b:SourceType>DocumentFromInternetSite</b:SourceType>
    <b:Guid>{F5F17FB5-1D8A-48F3-9399-749774FE3C7D}</b:Guid>
    <b:Author>
      <b:Author>
        <b:NameList>
          <b:Person>
            <b:Last>Torres</b:Last>
            <b:First>Franklin</b:First>
          </b:Person>
          <b:Person>
            <b:Last>Torres</b:Last>
            <b:First>Carlos</b:First>
          </b:Person>
        </b:NameList>
      </b:Author>
    </b:Author>
    <b:InternetSiteTitle>Fisiopatología molecular en la infección por Helicobacter pylori</b:InternetSiteTitle>
    <b:Year>2016</b:Year>
    <b:YearAccessed>2023</b:YearAccessed>
    <b:MonthAccessed>Noviembre</b:MonthAccessed>
    <b:DayAccessed>20</b:DayAccessed>
    <b:URL>https://www.redalyc.org/journal/817/81750089012/html/</b:URL>
    <b:RefOrder>48</b:RefOrder>
  </b:Source>
  <b:Source>
    <b:Tag>Val11</b:Tag>
    <b:SourceType>DocumentFromInternetSite</b:SourceType>
    <b:Guid>{B69B09E7-FFBC-47B6-9A1E-9669013981EB}</b:Guid>
    <b:Author>
      <b:Author>
        <b:NameList>
          <b:Person>
            <b:Last>Valdivia</b:Last>
            <b:First>Mario</b:First>
          </b:Person>
        </b:NameList>
      </b:Author>
    </b:Author>
    <b:InternetSiteTitle>Gastritis y gastropatías</b:InternetSiteTitle>
    <b:Year>2011</b:Year>
    <b:YearAccessed>2023</b:YearAccessed>
    <b:MonthAccessed>Noviembre</b:MonthAccessed>
    <b:DayAccessed>20</b:DayAccessed>
    <b:URL>http://www.scielo.org.pe/scielo.php?script=sci_arttext&amp;pid=S1022-51292011000100008</b:URL>
    <b:RefOrder>49</b:RefOrder>
  </b:Source>
  <b:Source>
    <b:Tag>Sjo18</b:Tag>
    <b:SourceType>JournalArticle</b:SourceType>
    <b:Guid>{C94285CD-57BF-484A-8088-6B1A49B96BB9}</b:Guid>
    <b:Title>Epidemiología de la infección por Helicobacter pylori</b:Title>
    <b:Year>2018</b:Year>
    <b:Month>septiembre</b:Month>
    <b:Volume> 61 </b:Volume>
    <b:Issue>01</b:Issue>
    <b:Author>
      <b:Author>
        <b:NameList>
          <b:Person>
            <b:Last>Sjomina</b:Last>
          </b:Person>
          <b:Person>
            <b:Last>Olga</b:Last>
          </b:Person>
          <b:Person>
            <b:Last>Pavlova</b:Last>
            <b:First>Jelizaveta</b:First>
          </b:Person>
          <b:Person>
            <b:Last>NVI</b:Last>
            <b:First>Yaron</b:First>
          </b:Person>
          <b:Person>
            <b:Last>Leja</b:Last>
            <b:First>Marcis</b:First>
          </b:Person>
        </b:NameList>
      </b:Author>
    </b:Author>
    <b:Pages>53-60</b:Pages>
    <b:URL>https://onlinelibrary.wiley.com/doi/abs/10.1111/hel.12514</b:URL>
    <b:DOI> https://doi.org/10.1111/hel.12514</b:DOI>
    <b:RefOrder>50</b:RefOrder>
  </b:Source>
  <b:Source>
    <b:Tag>Mal23</b:Tag>
    <b:SourceType>JournalArticle</b:SourceType>
    <b:Guid>{19A088CE-07B3-434F-9CEE-25C2B2A5D0B2}</b:Guid>
    <b:Title>Infección por Helicobacter pylori</b:Title>
    <b:JournalName>Nat Rev Dis Primers </b:JournalName>
    <b:Year>2023</b:Year>
    <b:Volume>9</b:Volume>
    <b:Issue>19</b:Issue>
    <b:Author>
      <b:Author>
        <b:NameList>
          <b:Person>
            <b:Last>Malfertheiner</b:Last>
            <b:First>Peter</b:First>
          </b:Person>
        </b:NameList>
      </b:Author>
    </b:Author>
    <b:URL>https://www.nature.com/articles/s41572-023-00431-8</b:URL>
    <b:RefOrder>51</b:RefOrder>
  </b:Source>
  <b:Source>
    <b:Tag>Cho21</b:Tag>
    <b:SourceType>JournalArticle</b:SourceType>
    <b:Guid>{4604CB0B-BA18-4EE5-B3B2-1548D62BA4F8}</b:Guid>
    <b:Title>Infección por Helicobacter pylori</b:Title>
    <b:JournalName>Dr. Jaehoon Cho </b:JournalName>
    <b:Year> ​​2021</b:Year>
    <b:Volume>50</b:Volume>
    <b:Issue>2</b:Issue>
    <b:Author>
      <b:Author>
        <b:NameList>
          <b:Person>
            <b:Last>Cho</b:Last>
            <b:First>Jaehoon</b:First>
          </b:Person>
        </b:NameList>
      </b:Author>
    </b:Author>
    <b:Pages>261-282</b:Pages>
    <b:URL>https://www.gastro.theclinics.com/article/S0889-8553(21)00013-3/abstract</b:URL>
    <b:RefOrder>52</b:RefOrder>
  </b:Source>
  <b:Source>
    <b:Tag>Fas19</b:Tag>
    <b:SourceType>JournalArticle</b:SourceType>
    <b:Guid>{45A31779-1FF0-4002-A84E-71340308AAE5}</b:Guid>
    <b:Year>2019</b:Year>
    <b:URL>https://pubmed.ncbi.nlm.nih.gov/31885568/</b:URL>
    <b:Title>Infección por Helicobacter pylori y virus de Epstein-Barr en enfermedades gástricas: correlación con el polimorfismo IL-10 e IL1RN</b:Title>
    <b:JournalName>J. Oncología</b:JournalName>
    <b:Volume>s/d</b:Volume>
    <b:Author>
      <b:Author>
        <b:NameList>
          <b:Person>
            <b:Last>Teresa</b:Last>
            <b:First>Fasciana</b:First>
          </b:Person>
          <b:Person>
            <b:Last>al</b:Last>
            <b:First>et</b:First>
          </b:Person>
        </b:NameList>
      </b:Author>
    </b:Author>
    <b:DOI>10.1155/2019/1785132</b:DOI>
    <b:Month>Diciembre</b:Month>
    <b:RefOrder>53</b:RefOrder>
  </b:Source>
  <b:Source>
    <b:Tag>Cat22</b:Tag>
    <b:SourceType>JournalArticle</b:SourceType>
    <b:Guid>{39B05FD0-A2D4-4C5D-833B-551E96DCFBD2}</b:Guid>
    <b:Title>Erradicación de primera línea de Helicobacterpylori con terapia dual de altas dosis versus terapia cuádruple con bismuto por 14 días: estudio multicéntrico, prospectivo y aleatorizado</b:Title>
    <b:JournalName>Acta de Gastroenterologia Latinoamerica</b:JournalName>
    <b:Year>2022</b:Year>
    <b:Volume>52</b:Volume>
    <b:Issue>2</b:Issue>
    <b:Author>
      <b:Author>
        <b:NameList>
          <b:Person>
            <b:Last>Catañedo¸Rodrigo</b:Last>
          </b:Person>
          <b:Person>
            <b:Last>al</b:Last>
            <b:First>et</b:First>
          </b:Person>
        </b:NameList>
      </b:Author>
    </b:Author>
    <b:Pages>241-250</b:Pages>
    <b:URL>https://actagastro.org/erradicacion-de-primera-linea-de-helicobacterpylori-con-terapia-dual-de-altas-dosis-versus-terapia-cuadruple-con-bismuto-por-14-dias-estudio-multicentrico-prospectivo-y-aleatorizado/</b:URL>
    <b:RefOrder>54</b:RefOrder>
  </b:Source>
  <b:Source>
    <b:Tag>Cro19</b:Tag>
    <b:SourceType>JournalArticle</b:SourceType>
    <b:Guid>{79DA684F-CACA-4AAC-92B6-033EC0B780E6}</b:Guid>
    <b:Title>Infección por Helicobacter pylori</b:Title>
    <b:JournalName>N Engl J Med 2019 ; 380 : 1158 - 1165</b:JournalName>
    <b:Year>2019</b:Year>
    <b:Month>Marzo</b:Month>
    <b:Volume>380 </b:Volume>
    <b:Author>
      <b:Author>
        <b:NameList>
          <b:Person>
            <b:Last>Crowe</b:Last>
            <b:First>Sheila</b:First>
            <b:Middle>E.</b:Middle>
          </b:Person>
        </b:NameList>
      </b:Author>
    </b:Author>
    <b:Pages>1158 - 1165</b:Pages>
    <b:URL>https://www.nejm.org/doi/full/10.1056/NEJMcp1710945</b:URL>
    <b:RefOrder>55</b:RefOrder>
  </b:Source>
  <b:Source>
    <b:Tag>Var23</b:Tag>
    <b:SourceType>JournalArticle</b:SourceType>
    <b:Guid>{95E91631-2F51-4620-BD6E-F069D8921EFE}</b:Guid>
    <b:Title>Tratamiento de primera línea para erradicación de</b:Title>
    <b:JournalName>Acta Médica Costarricense</b:JournalName>
    <b:Year>2023</b:Year>
    <b:Volume>65</b:Volume>
    <b:Issue>1</b:Issue>
    <b:Author>
      <b:Author>
        <b:NameList>
          <b:Person>
            <b:Last>Vargas</b:Last>
            <b:First>Jiménez,</b:First>
            <b:Middle>jose</b:Middle>
          </b:Person>
        </b:NameList>
      </b:Author>
    </b:Author>
    <b:Pages>21-25</b:Pages>
    <b:URL>https://www.scielo.sa.cr/pdf/amc/v65n1/0001-6002-amc-65-01-21.pdf</b:URL>
    <b:RefOrder>56</b:RefOrder>
  </b:Source>
  <b:Source>
    <b:Tag>Zam241</b:Tag>
    <b:SourceType>JournalArticle</b:SourceType>
    <b:Guid>{5F4227B0-B78B-4869-97AC-55484BA96F18}</b:Guid>
    <b:Author>
      <b:Author>
        <b:NameList>
          <b:Person>
            <b:Last>Zambrano Loayza</b:Last>
            <b:First>Génesis</b:First>
            <b:Middle>et al</b:Middle>
          </b:Person>
        </b:NameList>
      </b:Author>
    </b:Author>
    <b:Title>Estado actual de la claritromicina en el tratamiento de Helicobacter</b:Title>
    <b:JournalName>Revista Cuatrimestral “Conecta Libertad”</b:JournalName>
    <b:Year>2024</b:Year>
    <b:Volume>8</b:Volume>
    <b:Issue>2</b:Issue>
    <b:Pages>15-26</b:Pages>
    <b:RefOrder>57</b:RefOrder>
  </b:Source>
</b:Sources>
</file>

<file path=customXml/itemProps1.xml><?xml version="1.0" encoding="utf-8"?>
<ds:datastoreItem xmlns:ds="http://schemas.openxmlformats.org/officeDocument/2006/customXml" ds:itemID="{F1D4B83D-8266-4695-B2D0-23FEE40A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17833</Words>
  <Characters>101652</Characters>
  <Application>Microsoft Office Word</Application>
  <DocSecurity>4</DocSecurity>
  <Lines>847</Lines>
  <Paragraphs>238</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119247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2</cp:revision>
  <cp:lastPrinted>2024-10-14T02:36:00Z</cp:lastPrinted>
  <dcterms:created xsi:type="dcterms:W3CDTF">2025-01-29T19:20:00Z</dcterms:created>
  <dcterms:modified xsi:type="dcterms:W3CDTF">2025-01-29T19:20:00Z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